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F91AC" w14:textId="122EFF8F" w:rsidR="003C20B6" w:rsidRDefault="00D00AA5" w:rsidP="001C4CE4">
      <w:pPr>
        <w:rPr>
          <w:rFonts w:ascii="Arial" w:hAnsi="Arial" w:cs="Arial"/>
          <w:b/>
          <w:sz w:val="24"/>
          <w:szCs w:val="24"/>
        </w:rPr>
      </w:pPr>
      <w:r w:rsidRPr="003C20B6">
        <w:rPr>
          <w:rFonts w:ascii="Arial" w:hAnsi="Arial" w:cs="Arial"/>
          <w:b/>
          <w:sz w:val="24"/>
          <w:szCs w:val="24"/>
        </w:rPr>
        <w:t xml:space="preserve">SUBMISSION </w:t>
      </w:r>
      <w:r w:rsidR="00682972">
        <w:rPr>
          <w:rFonts w:ascii="Arial" w:hAnsi="Arial" w:cs="Arial"/>
          <w:b/>
          <w:sz w:val="24"/>
          <w:szCs w:val="24"/>
        </w:rPr>
        <w:t>FROM ACADEMIC STAFF, DEPARTMENT OF PUBLIC HEALTH, UNIVERSITY OF OTAGO, WELLINGT</w:t>
      </w:r>
      <w:r w:rsidR="003C20B6" w:rsidRPr="003C20B6">
        <w:rPr>
          <w:rFonts w:ascii="Arial" w:hAnsi="Arial" w:cs="Arial"/>
          <w:b/>
          <w:sz w:val="24"/>
          <w:szCs w:val="24"/>
        </w:rPr>
        <w:t xml:space="preserve">ON </w:t>
      </w:r>
    </w:p>
    <w:p w14:paraId="12163767" w14:textId="77777777" w:rsidR="00682972" w:rsidRDefault="00682972" w:rsidP="001C4CE4">
      <w:pPr>
        <w:rPr>
          <w:rFonts w:ascii="Arial" w:hAnsi="Arial" w:cs="Arial"/>
          <w:b/>
          <w:sz w:val="24"/>
          <w:szCs w:val="24"/>
        </w:rPr>
      </w:pPr>
    </w:p>
    <w:p w14:paraId="0E445F03" w14:textId="77777777" w:rsidR="003C20B6" w:rsidRDefault="003C20B6" w:rsidP="001C4CE4">
      <w:pPr>
        <w:rPr>
          <w:rFonts w:ascii="Arial" w:hAnsi="Arial" w:cs="Arial"/>
          <w:b/>
          <w:sz w:val="24"/>
          <w:szCs w:val="24"/>
        </w:rPr>
      </w:pPr>
      <w:r>
        <w:rPr>
          <w:rFonts w:ascii="Arial" w:hAnsi="Arial" w:cs="Arial"/>
          <w:b/>
          <w:sz w:val="24"/>
          <w:szCs w:val="24"/>
        </w:rPr>
        <w:t>“</w:t>
      </w:r>
      <w:r w:rsidRPr="003C20B6">
        <w:rPr>
          <w:rFonts w:ascii="Arial" w:hAnsi="Arial" w:cs="Arial"/>
          <w:b/>
          <w:sz w:val="24"/>
          <w:szCs w:val="24"/>
        </w:rPr>
        <w:t>UPDATE OF THE NEW ZEALAND HEALTH STRATEGY: ALL NEW ZEALANDERS LIVE WELL, STAY WELL, GET WELL”</w:t>
      </w:r>
    </w:p>
    <w:p w14:paraId="581E5E8F" w14:textId="106A29BD" w:rsidR="00682972" w:rsidRPr="006B56F6" w:rsidRDefault="00682972" w:rsidP="001C4CE4">
      <w:pPr>
        <w:rPr>
          <w:rFonts w:ascii="Arial" w:hAnsi="Arial" w:cs="Arial"/>
          <w:sz w:val="24"/>
          <w:szCs w:val="24"/>
        </w:rPr>
      </w:pPr>
      <w:r w:rsidRPr="006B56F6">
        <w:rPr>
          <w:rFonts w:ascii="Arial" w:hAnsi="Arial" w:cs="Arial"/>
          <w:sz w:val="24"/>
          <w:szCs w:val="24"/>
        </w:rPr>
        <w:t>Contact person:</w:t>
      </w:r>
      <w:r>
        <w:rPr>
          <w:rFonts w:ascii="Arial" w:hAnsi="Arial" w:cs="Arial"/>
          <w:sz w:val="24"/>
          <w:szCs w:val="24"/>
        </w:rPr>
        <w:t xml:space="preserve"> Professor Richard Edwards (Email: Richard.edwards@otago.ac.nz)</w:t>
      </w:r>
    </w:p>
    <w:p w14:paraId="7958309F" w14:textId="77777777" w:rsidR="00682972" w:rsidRDefault="00682972" w:rsidP="001C4CE4">
      <w:pPr>
        <w:rPr>
          <w:rFonts w:ascii="Arial" w:hAnsi="Arial" w:cs="Arial"/>
          <w:b/>
          <w:sz w:val="24"/>
          <w:szCs w:val="24"/>
        </w:rPr>
      </w:pPr>
    </w:p>
    <w:p w14:paraId="23AE8627" w14:textId="77777777" w:rsidR="00236865" w:rsidRPr="003C20B6" w:rsidRDefault="00236865" w:rsidP="001C4CE4">
      <w:pPr>
        <w:rPr>
          <w:rFonts w:ascii="Arial" w:hAnsi="Arial" w:cs="Arial"/>
          <w:b/>
          <w:sz w:val="24"/>
          <w:szCs w:val="24"/>
        </w:rPr>
      </w:pPr>
      <w:r w:rsidRPr="003C20B6">
        <w:rPr>
          <w:rFonts w:ascii="Arial" w:hAnsi="Arial" w:cs="Arial"/>
          <w:b/>
          <w:sz w:val="24"/>
          <w:szCs w:val="24"/>
        </w:rPr>
        <w:t>Introduction</w:t>
      </w:r>
    </w:p>
    <w:p w14:paraId="795D3F7C" w14:textId="77777777" w:rsidR="00973588" w:rsidRPr="003C20B6" w:rsidRDefault="00905069" w:rsidP="00973588">
      <w:pPr>
        <w:rPr>
          <w:rFonts w:ascii="Arial" w:hAnsi="Arial" w:cs="Arial"/>
          <w:sz w:val="24"/>
          <w:szCs w:val="24"/>
        </w:rPr>
      </w:pPr>
      <w:r w:rsidRPr="003C20B6">
        <w:rPr>
          <w:rFonts w:ascii="Arial" w:hAnsi="Arial" w:cs="Arial"/>
          <w:sz w:val="24"/>
          <w:szCs w:val="24"/>
        </w:rPr>
        <w:t xml:space="preserve">The </w:t>
      </w:r>
      <w:r w:rsidR="004F60A6" w:rsidRPr="003C20B6">
        <w:rPr>
          <w:rFonts w:ascii="Arial" w:hAnsi="Arial" w:cs="Arial"/>
          <w:sz w:val="24"/>
          <w:szCs w:val="24"/>
        </w:rPr>
        <w:t xml:space="preserve">Department of Public Health </w:t>
      </w:r>
      <w:r w:rsidRPr="003C20B6">
        <w:rPr>
          <w:rFonts w:ascii="Arial" w:hAnsi="Arial" w:cs="Arial"/>
          <w:sz w:val="24"/>
          <w:szCs w:val="24"/>
        </w:rPr>
        <w:t xml:space="preserve">University of Otago is pleased to </w:t>
      </w:r>
      <w:r w:rsidR="004F60A6" w:rsidRPr="003C20B6">
        <w:rPr>
          <w:rFonts w:ascii="Arial" w:hAnsi="Arial" w:cs="Arial"/>
          <w:sz w:val="24"/>
          <w:szCs w:val="24"/>
        </w:rPr>
        <w:t xml:space="preserve">have the opportunity of input into </w:t>
      </w:r>
      <w:r w:rsidR="00973588" w:rsidRPr="003C20B6">
        <w:rPr>
          <w:rFonts w:ascii="Arial" w:hAnsi="Arial" w:cs="Arial"/>
          <w:sz w:val="24"/>
          <w:szCs w:val="24"/>
        </w:rPr>
        <w:t xml:space="preserve">the </w:t>
      </w:r>
      <w:r w:rsidR="004F60A6" w:rsidRPr="003C20B6">
        <w:rPr>
          <w:rFonts w:ascii="Arial" w:hAnsi="Arial" w:cs="Arial"/>
          <w:i/>
          <w:sz w:val="24"/>
          <w:szCs w:val="24"/>
        </w:rPr>
        <w:t>Update of the New Zealand Health Strategy Consultation Draft</w:t>
      </w:r>
      <w:r w:rsidR="004F60A6" w:rsidRPr="003C20B6">
        <w:rPr>
          <w:rFonts w:ascii="Arial" w:hAnsi="Arial" w:cs="Arial"/>
          <w:sz w:val="24"/>
          <w:szCs w:val="24"/>
        </w:rPr>
        <w:t xml:space="preserve"> </w:t>
      </w:r>
      <w:r w:rsidR="00973588" w:rsidRPr="003C20B6">
        <w:rPr>
          <w:rFonts w:ascii="Arial" w:hAnsi="Arial" w:cs="Arial"/>
          <w:sz w:val="24"/>
          <w:szCs w:val="24"/>
        </w:rPr>
        <w:t>(D</w:t>
      </w:r>
      <w:r w:rsidR="00D00AA5" w:rsidRPr="003C20B6">
        <w:rPr>
          <w:rFonts w:ascii="Arial" w:hAnsi="Arial" w:cs="Arial"/>
          <w:sz w:val="24"/>
          <w:szCs w:val="24"/>
        </w:rPr>
        <w:t>raft strategy</w:t>
      </w:r>
      <w:r w:rsidR="00973588" w:rsidRPr="003C20B6">
        <w:rPr>
          <w:rFonts w:ascii="Arial" w:hAnsi="Arial" w:cs="Arial"/>
          <w:sz w:val="24"/>
          <w:szCs w:val="24"/>
        </w:rPr>
        <w:t>)</w:t>
      </w:r>
    </w:p>
    <w:p w14:paraId="09597688" w14:textId="77777777" w:rsidR="00973588" w:rsidRPr="003C20B6" w:rsidRDefault="00973588" w:rsidP="00973588">
      <w:pPr>
        <w:rPr>
          <w:rFonts w:ascii="Arial" w:hAnsi="Arial" w:cs="Arial"/>
          <w:sz w:val="24"/>
          <w:szCs w:val="24"/>
        </w:rPr>
      </w:pPr>
      <w:r w:rsidRPr="003C20B6">
        <w:rPr>
          <w:rFonts w:ascii="Arial" w:hAnsi="Arial" w:cs="Arial"/>
          <w:sz w:val="24"/>
          <w:szCs w:val="24"/>
        </w:rPr>
        <w:t xml:space="preserve">The Department welcomes the development of a new </w:t>
      </w:r>
      <w:r w:rsidR="00D00AA5" w:rsidRPr="003C20B6">
        <w:rPr>
          <w:rFonts w:ascii="Arial" w:hAnsi="Arial" w:cs="Arial"/>
          <w:sz w:val="24"/>
          <w:szCs w:val="24"/>
        </w:rPr>
        <w:t xml:space="preserve">draft strategy, </w:t>
      </w:r>
      <w:r w:rsidRPr="003C20B6">
        <w:rPr>
          <w:rFonts w:ascii="Arial" w:hAnsi="Arial" w:cs="Arial"/>
          <w:sz w:val="24"/>
          <w:szCs w:val="24"/>
        </w:rPr>
        <w:t xml:space="preserve">timely given the fifteen years since the 2000 Strategy. The development of a new strategy provides an opportunity to take stock of how we are doing, identify current challenges, and clarify what is needed for the future. </w:t>
      </w:r>
    </w:p>
    <w:p w14:paraId="4824E3E5" w14:textId="77777777" w:rsidR="004F60A6" w:rsidRPr="003C20B6" w:rsidRDefault="00973588" w:rsidP="004F70A4">
      <w:pPr>
        <w:rPr>
          <w:rFonts w:ascii="Arial" w:hAnsi="Arial" w:cs="Arial"/>
          <w:sz w:val="24"/>
          <w:szCs w:val="24"/>
        </w:rPr>
      </w:pPr>
      <w:r w:rsidRPr="003C20B6">
        <w:rPr>
          <w:rFonts w:ascii="Arial" w:hAnsi="Arial" w:cs="Arial"/>
          <w:sz w:val="24"/>
          <w:szCs w:val="24"/>
        </w:rPr>
        <w:t xml:space="preserve">This submission is based primarily on a public health </w:t>
      </w:r>
      <w:r w:rsidR="004F70A4">
        <w:rPr>
          <w:rFonts w:ascii="Arial" w:hAnsi="Arial" w:cs="Arial"/>
          <w:sz w:val="24"/>
          <w:szCs w:val="24"/>
        </w:rPr>
        <w:t xml:space="preserve">perspective with two main starting points: the </w:t>
      </w:r>
      <w:r w:rsidR="003358CC">
        <w:rPr>
          <w:rFonts w:ascii="Arial" w:hAnsi="Arial" w:cs="Arial"/>
          <w:sz w:val="24"/>
          <w:szCs w:val="24"/>
        </w:rPr>
        <w:t>purpose and objectives</w:t>
      </w:r>
      <w:r w:rsidR="004F70A4">
        <w:rPr>
          <w:rFonts w:ascii="Arial" w:hAnsi="Arial" w:cs="Arial"/>
          <w:sz w:val="24"/>
          <w:szCs w:val="24"/>
        </w:rPr>
        <w:t xml:space="preserve"> of</w:t>
      </w:r>
      <w:r w:rsidR="003358CC">
        <w:rPr>
          <w:rFonts w:ascii="Arial" w:hAnsi="Arial" w:cs="Arial"/>
          <w:sz w:val="24"/>
          <w:szCs w:val="24"/>
        </w:rPr>
        <w:t xml:space="preserve"> </w:t>
      </w:r>
      <w:r w:rsidR="004F60A6" w:rsidRPr="003C20B6">
        <w:rPr>
          <w:rFonts w:ascii="Arial" w:hAnsi="Arial" w:cs="Arial"/>
          <w:sz w:val="24"/>
          <w:szCs w:val="24"/>
        </w:rPr>
        <w:t>the New Zealand Public Health and Disability Act 2000</w:t>
      </w:r>
      <w:r w:rsidR="004F70A4">
        <w:rPr>
          <w:rFonts w:ascii="Arial" w:hAnsi="Arial" w:cs="Arial"/>
          <w:sz w:val="24"/>
          <w:szCs w:val="24"/>
        </w:rPr>
        <w:t xml:space="preserve">; and an evidence-based analysis of the causes of ill-health in New Zealand. </w:t>
      </w:r>
    </w:p>
    <w:p w14:paraId="4A47B3A3" w14:textId="77777777" w:rsidR="00905069" w:rsidRPr="003C20B6" w:rsidRDefault="00236865" w:rsidP="001C4CE4">
      <w:pPr>
        <w:rPr>
          <w:rFonts w:ascii="Arial" w:hAnsi="Arial" w:cs="Arial"/>
          <w:b/>
          <w:sz w:val="24"/>
          <w:szCs w:val="24"/>
        </w:rPr>
      </w:pPr>
      <w:r w:rsidRPr="003C20B6">
        <w:rPr>
          <w:rFonts w:ascii="Arial" w:hAnsi="Arial" w:cs="Arial"/>
          <w:b/>
          <w:sz w:val="24"/>
          <w:szCs w:val="24"/>
        </w:rPr>
        <w:t>General comment</w:t>
      </w:r>
      <w:r w:rsidR="00C72536">
        <w:rPr>
          <w:rFonts w:ascii="Arial" w:hAnsi="Arial" w:cs="Arial"/>
          <w:b/>
          <w:sz w:val="24"/>
          <w:szCs w:val="24"/>
        </w:rPr>
        <w:t>s</w:t>
      </w:r>
    </w:p>
    <w:p w14:paraId="3BC36030" w14:textId="77777777" w:rsidR="00F5764C" w:rsidRDefault="00584F2D" w:rsidP="001E26AB">
      <w:pPr>
        <w:widowControl w:val="0"/>
        <w:autoSpaceDE w:val="0"/>
        <w:autoSpaceDN w:val="0"/>
        <w:adjustRightInd w:val="0"/>
        <w:spacing w:after="240" w:line="240" w:lineRule="auto"/>
        <w:rPr>
          <w:rFonts w:ascii="Arial" w:hAnsi="Arial" w:cs="Arial"/>
          <w:sz w:val="24"/>
          <w:szCs w:val="24"/>
        </w:rPr>
      </w:pPr>
      <w:r w:rsidRPr="003C20B6">
        <w:rPr>
          <w:rFonts w:ascii="Arial" w:hAnsi="Arial" w:cs="Arial"/>
          <w:sz w:val="24"/>
          <w:szCs w:val="24"/>
        </w:rPr>
        <w:t>We con</w:t>
      </w:r>
      <w:r w:rsidR="004F70A4">
        <w:rPr>
          <w:rFonts w:ascii="Arial" w:hAnsi="Arial" w:cs="Arial"/>
          <w:sz w:val="24"/>
          <w:szCs w:val="24"/>
        </w:rPr>
        <w:t xml:space="preserve">sider that the draft strategy provides many opportunities to develop a document which will help set </w:t>
      </w:r>
      <w:r w:rsidR="00C72536">
        <w:rPr>
          <w:rFonts w:ascii="Arial" w:hAnsi="Arial" w:cs="Arial"/>
          <w:sz w:val="24"/>
          <w:szCs w:val="24"/>
        </w:rPr>
        <w:t xml:space="preserve">meaningful </w:t>
      </w:r>
      <w:r w:rsidR="004F70A4">
        <w:rPr>
          <w:rFonts w:ascii="Arial" w:hAnsi="Arial" w:cs="Arial"/>
          <w:sz w:val="24"/>
          <w:szCs w:val="24"/>
        </w:rPr>
        <w:t xml:space="preserve">directions for </w:t>
      </w:r>
      <w:r w:rsidR="00C72536">
        <w:rPr>
          <w:rFonts w:ascii="Arial" w:hAnsi="Arial" w:cs="Arial"/>
          <w:sz w:val="24"/>
          <w:szCs w:val="24"/>
        </w:rPr>
        <w:t>New Zealand’s health</w:t>
      </w:r>
      <w:r w:rsidR="004F70A4">
        <w:rPr>
          <w:rFonts w:ascii="Arial" w:hAnsi="Arial" w:cs="Arial"/>
          <w:sz w:val="24"/>
          <w:szCs w:val="24"/>
        </w:rPr>
        <w:t xml:space="preserve"> future. </w:t>
      </w:r>
      <w:r w:rsidR="00B416F2">
        <w:rPr>
          <w:rFonts w:ascii="Arial" w:hAnsi="Arial" w:cs="Arial"/>
          <w:sz w:val="24"/>
          <w:szCs w:val="24"/>
        </w:rPr>
        <w:t xml:space="preserve">The draft </w:t>
      </w:r>
      <w:r w:rsidR="003008FC">
        <w:rPr>
          <w:rFonts w:ascii="Arial" w:hAnsi="Arial" w:cs="Arial"/>
          <w:sz w:val="24"/>
          <w:szCs w:val="24"/>
        </w:rPr>
        <w:t>strategy</w:t>
      </w:r>
      <w:r w:rsidR="00B416F2">
        <w:rPr>
          <w:rFonts w:ascii="Arial" w:hAnsi="Arial" w:cs="Arial"/>
          <w:sz w:val="24"/>
          <w:szCs w:val="24"/>
        </w:rPr>
        <w:t xml:space="preserve"> includes</w:t>
      </w:r>
      <w:r w:rsidR="009B2183">
        <w:rPr>
          <w:rFonts w:ascii="Arial" w:hAnsi="Arial" w:cs="Arial"/>
          <w:sz w:val="24"/>
          <w:szCs w:val="24"/>
        </w:rPr>
        <w:t xml:space="preserve"> </w:t>
      </w:r>
      <w:r w:rsidR="009B2183" w:rsidRPr="008041AF">
        <w:rPr>
          <w:rFonts w:ascii="Arial" w:hAnsi="Arial" w:cs="Arial"/>
          <w:sz w:val="24"/>
          <w:szCs w:val="24"/>
        </w:rPr>
        <w:t>phrases l</w:t>
      </w:r>
      <w:r w:rsidR="009C60E8">
        <w:rPr>
          <w:rFonts w:ascii="Arial" w:hAnsi="Arial" w:cs="Arial"/>
          <w:sz w:val="24"/>
          <w:szCs w:val="24"/>
        </w:rPr>
        <w:t>ike a system moving ‘from treat</w:t>
      </w:r>
      <w:r w:rsidR="009B2183" w:rsidRPr="008041AF">
        <w:rPr>
          <w:rFonts w:ascii="Arial" w:hAnsi="Arial" w:cs="Arial"/>
          <w:sz w:val="24"/>
          <w:szCs w:val="24"/>
        </w:rPr>
        <w:t>ment to prevention’</w:t>
      </w:r>
      <w:r w:rsidR="00B416F2">
        <w:rPr>
          <w:rFonts w:ascii="Arial" w:hAnsi="Arial" w:cs="Arial"/>
          <w:sz w:val="24"/>
          <w:szCs w:val="24"/>
        </w:rPr>
        <w:t xml:space="preserve"> </w:t>
      </w:r>
      <w:r w:rsidR="009C60E8">
        <w:rPr>
          <w:rFonts w:ascii="Arial" w:hAnsi="Arial" w:cs="Arial"/>
          <w:sz w:val="24"/>
          <w:szCs w:val="24"/>
        </w:rPr>
        <w:t xml:space="preserve">and ‘a focus on prevention’; </w:t>
      </w:r>
      <w:r w:rsidR="00B416F2">
        <w:rPr>
          <w:rFonts w:ascii="Arial" w:hAnsi="Arial" w:cs="Arial"/>
          <w:sz w:val="24"/>
          <w:szCs w:val="24"/>
        </w:rPr>
        <w:t>and notes that ‘</w:t>
      </w:r>
      <w:r w:rsidR="00B416F2" w:rsidRPr="000A0E99">
        <w:rPr>
          <w:rFonts w:ascii="Arial" w:hAnsi="Arial" w:cs="Arial"/>
          <w:sz w:val="24"/>
          <w:szCs w:val="24"/>
        </w:rPr>
        <w:t xml:space="preserve">Population-based strategies can also make healthier choices easier for all New Zealanders and help prevent and manage long-term conditions.’ It also </w:t>
      </w:r>
      <w:r w:rsidR="009B2183" w:rsidRPr="008041AF">
        <w:rPr>
          <w:rFonts w:ascii="Arial" w:hAnsi="Arial" w:cs="Arial"/>
          <w:sz w:val="24"/>
          <w:szCs w:val="24"/>
        </w:rPr>
        <w:t>espous</w:t>
      </w:r>
      <w:r w:rsidR="00B416F2">
        <w:rPr>
          <w:rFonts w:ascii="Arial" w:hAnsi="Arial" w:cs="Arial"/>
          <w:sz w:val="24"/>
          <w:szCs w:val="24"/>
        </w:rPr>
        <w:t>es</w:t>
      </w:r>
      <w:r w:rsidR="009B2183" w:rsidRPr="008041AF">
        <w:rPr>
          <w:rFonts w:ascii="Arial" w:hAnsi="Arial" w:cs="Arial"/>
          <w:sz w:val="24"/>
          <w:szCs w:val="24"/>
        </w:rPr>
        <w:t xml:space="preserve"> as one of its eight principles “</w:t>
      </w:r>
      <w:r w:rsidR="008041AF">
        <w:rPr>
          <w:rFonts w:ascii="Arial" w:hAnsi="Arial" w:cs="Arial"/>
          <w:sz w:val="24"/>
          <w:szCs w:val="24"/>
        </w:rPr>
        <w:t>c</w:t>
      </w:r>
      <w:r w:rsidR="009B2183" w:rsidRPr="008041AF">
        <w:rPr>
          <w:rFonts w:ascii="Arial" w:hAnsi="Arial" w:cs="Arial"/>
          <w:sz w:val="24"/>
          <w:szCs w:val="24"/>
        </w:rPr>
        <w:t>ollaborative health promotion and disease and injury prevention by all sectors”</w:t>
      </w:r>
      <w:r w:rsidR="00B416F2">
        <w:rPr>
          <w:rFonts w:ascii="Arial" w:hAnsi="Arial" w:cs="Arial"/>
          <w:sz w:val="24"/>
          <w:szCs w:val="24"/>
        </w:rPr>
        <w:t xml:space="preserve">. </w:t>
      </w:r>
    </w:p>
    <w:p w14:paraId="514DE176" w14:textId="79B73B21" w:rsidR="001E26AB" w:rsidRDefault="00B416F2" w:rsidP="001E26AB">
      <w:pPr>
        <w:widowControl w:val="0"/>
        <w:autoSpaceDE w:val="0"/>
        <w:autoSpaceDN w:val="0"/>
        <w:adjustRightInd w:val="0"/>
        <w:spacing w:after="240" w:line="240" w:lineRule="auto"/>
        <w:rPr>
          <w:rFonts w:ascii="Georgia" w:hAnsi="Georgia" w:cs="Georgia"/>
          <w:sz w:val="26"/>
          <w:szCs w:val="26"/>
          <w:lang w:val="en-US"/>
        </w:rPr>
      </w:pPr>
      <w:r>
        <w:rPr>
          <w:rFonts w:ascii="Arial" w:hAnsi="Arial" w:cs="Arial"/>
          <w:sz w:val="24"/>
          <w:szCs w:val="24"/>
        </w:rPr>
        <w:t>However</w:t>
      </w:r>
      <w:r w:rsidR="009B2183" w:rsidRPr="008041AF">
        <w:rPr>
          <w:rFonts w:ascii="Arial" w:hAnsi="Arial" w:cs="Arial"/>
          <w:sz w:val="24"/>
          <w:szCs w:val="24"/>
        </w:rPr>
        <w:t xml:space="preserve">, </w:t>
      </w:r>
      <w:r>
        <w:rPr>
          <w:rFonts w:ascii="Arial" w:hAnsi="Arial" w:cs="Arial"/>
          <w:sz w:val="24"/>
          <w:szCs w:val="24"/>
        </w:rPr>
        <w:t xml:space="preserve">despite </w:t>
      </w:r>
      <w:r w:rsidR="003008FC">
        <w:rPr>
          <w:rFonts w:ascii="Arial" w:hAnsi="Arial" w:cs="Arial"/>
          <w:sz w:val="24"/>
          <w:szCs w:val="24"/>
        </w:rPr>
        <w:t>these worthy phrases,</w:t>
      </w:r>
      <w:r w:rsidR="001E26AB">
        <w:rPr>
          <w:rFonts w:ascii="Arial" w:hAnsi="Arial" w:cs="Arial"/>
          <w:sz w:val="24"/>
          <w:szCs w:val="24"/>
        </w:rPr>
        <w:t xml:space="preserve"> </w:t>
      </w:r>
      <w:r w:rsidR="0029509D">
        <w:rPr>
          <w:rFonts w:ascii="Arial" w:hAnsi="Arial" w:cs="Arial"/>
          <w:sz w:val="24"/>
          <w:szCs w:val="24"/>
        </w:rPr>
        <w:t xml:space="preserve">it is very disappointing that </w:t>
      </w:r>
      <w:r w:rsidR="009B2183" w:rsidRPr="008041AF">
        <w:rPr>
          <w:rFonts w:ascii="Arial" w:hAnsi="Arial" w:cs="Arial"/>
          <w:sz w:val="24"/>
          <w:szCs w:val="24"/>
        </w:rPr>
        <w:t xml:space="preserve">the strategy contains </w:t>
      </w:r>
      <w:r w:rsidR="001E26AB">
        <w:rPr>
          <w:rFonts w:ascii="Arial" w:hAnsi="Arial" w:cs="Arial"/>
          <w:sz w:val="24"/>
          <w:szCs w:val="24"/>
        </w:rPr>
        <w:t>few</w:t>
      </w:r>
      <w:r w:rsidR="009B2183" w:rsidRPr="008041AF">
        <w:rPr>
          <w:rFonts w:ascii="Arial" w:hAnsi="Arial" w:cs="Arial"/>
          <w:sz w:val="24"/>
          <w:szCs w:val="24"/>
        </w:rPr>
        <w:t xml:space="preserve"> </w:t>
      </w:r>
      <w:r w:rsidR="001E26AB">
        <w:rPr>
          <w:rFonts w:ascii="Arial" w:hAnsi="Arial" w:cs="Arial"/>
          <w:sz w:val="24"/>
          <w:szCs w:val="24"/>
        </w:rPr>
        <w:t xml:space="preserve">if any </w:t>
      </w:r>
      <w:r w:rsidR="009B2183" w:rsidRPr="008041AF">
        <w:rPr>
          <w:rFonts w:ascii="Arial" w:hAnsi="Arial" w:cs="Arial"/>
          <w:sz w:val="24"/>
          <w:szCs w:val="24"/>
        </w:rPr>
        <w:t xml:space="preserve">meaningful </w:t>
      </w:r>
      <w:r w:rsidR="008041AF">
        <w:rPr>
          <w:rFonts w:ascii="Arial" w:hAnsi="Arial" w:cs="Arial"/>
          <w:sz w:val="24"/>
          <w:szCs w:val="24"/>
        </w:rPr>
        <w:t xml:space="preserve">preventive </w:t>
      </w:r>
      <w:r w:rsidR="009B2183" w:rsidRPr="008041AF">
        <w:rPr>
          <w:rFonts w:ascii="Arial" w:hAnsi="Arial" w:cs="Arial"/>
          <w:sz w:val="24"/>
          <w:szCs w:val="24"/>
        </w:rPr>
        <w:t xml:space="preserve">strategies </w:t>
      </w:r>
      <w:r w:rsidR="008041AF">
        <w:rPr>
          <w:rFonts w:ascii="Arial" w:hAnsi="Arial" w:cs="Arial"/>
          <w:sz w:val="24"/>
          <w:szCs w:val="24"/>
        </w:rPr>
        <w:t xml:space="preserve">and interventions </w:t>
      </w:r>
      <w:r w:rsidR="009B2183" w:rsidRPr="008041AF">
        <w:rPr>
          <w:rFonts w:ascii="Arial" w:hAnsi="Arial" w:cs="Arial"/>
          <w:sz w:val="24"/>
          <w:szCs w:val="24"/>
        </w:rPr>
        <w:t>to improve</w:t>
      </w:r>
      <w:r w:rsidR="008041AF" w:rsidRPr="008041AF">
        <w:rPr>
          <w:rFonts w:ascii="Arial" w:hAnsi="Arial" w:cs="Arial"/>
          <w:sz w:val="24"/>
          <w:szCs w:val="24"/>
        </w:rPr>
        <w:t xml:space="preserve"> health at the population level</w:t>
      </w:r>
      <w:r w:rsidR="001E26AB">
        <w:rPr>
          <w:rFonts w:ascii="Arial" w:hAnsi="Arial" w:cs="Arial"/>
          <w:sz w:val="24"/>
          <w:szCs w:val="24"/>
        </w:rPr>
        <w:t xml:space="preserve">. </w:t>
      </w:r>
      <w:r w:rsidR="00F5764C">
        <w:rPr>
          <w:rFonts w:ascii="Arial" w:hAnsi="Arial" w:cs="Arial"/>
          <w:sz w:val="24"/>
          <w:szCs w:val="24"/>
        </w:rPr>
        <w:t xml:space="preserve">The five strategic themes </w:t>
      </w:r>
      <w:r w:rsidR="00510E2F">
        <w:rPr>
          <w:rFonts w:ascii="Arial" w:hAnsi="Arial" w:cs="Arial"/>
          <w:sz w:val="24"/>
          <w:szCs w:val="24"/>
        </w:rPr>
        <w:t xml:space="preserve">(people powered, closer to home, value and high performance, one team and smart system) </w:t>
      </w:r>
      <w:r w:rsidR="00F5764C">
        <w:rPr>
          <w:rFonts w:ascii="Arial" w:hAnsi="Arial" w:cs="Arial"/>
          <w:sz w:val="24"/>
          <w:szCs w:val="24"/>
        </w:rPr>
        <w:t>all focus on the health care system, with the only population-level preventive element</w:t>
      </w:r>
      <w:r w:rsidR="00510E2F">
        <w:rPr>
          <w:rFonts w:ascii="Arial" w:hAnsi="Arial" w:cs="Arial"/>
          <w:sz w:val="24"/>
          <w:szCs w:val="24"/>
        </w:rPr>
        <w:t>s buried</w:t>
      </w:r>
      <w:r w:rsidR="00F5764C">
        <w:rPr>
          <w:rFonts w:ascii="Arial" w:hAnsi="Arial" w:cs="Arial"/>
          <w:sz w:val="24"/>
          <w:szCs w:val="24"/>
        </w:rPr>
        <w:t xml:space="preserve"> </w:t>
      </w:r>
      <w:r w:rsidR="00510E2F">
        <w:rPr>
          <w:rFonts w:ascii="Arial" w:hAnsi="Arial" w:cs="Arial"/>
          <w:sz w:val="24"/>
          <w:szCs w:val="24"/>
        </w:rPr>
        <w:t xml:space="preserve">within </w:t>
      </w:r>
      <w:r w:rsidR="005D0204">
        <w:rPr>
          <w:rFonts w:ascii="Arial" w:hAnsi="Arial" w:cs="Arial"/>
          <w:sz w:val="24"/>
          <w:szCs w:val="24"/>
        </w:rPr>
        <w:t xml:space="preserve">the </w:t>
      </w:r>
      <w:r w:rsidR="000A0E99">
        <w:rPr>
          <w:rFonts w:ascii="Arial" w:hAnsi="Arial" w:cs="Arial"/>
          <w:sz w:val="24"/>
          <w:szCs w:val="24"/>
        </w:rPr>
        <w:t>‘</w:t>
      </w:r>
      <w:r w:rsidR="005D0204">
        <w:rPr>
          <w:rFonts w:ascii="Arial" w:hAnsi="Arial" w:cs="Arial"/>
          <w:sz w:val="24"/>
          <w:szCs w:val="24"/>
        </w:rPr>
        <w:t>closer to home</w:t>
      </w:r>
      <w:r w:rsidR="000A0E99">
        <w:rPr>
          <w:rFonts w:ascii="Arial" w:hAnsi="Arial" w:cs="Arial"/>
          <w:sz w:val="24"/>
          <w:szCs w:val="24"/>
        </w:rPr>
        <w:t>’</w:t>
      </w:r>
      <w:r w:rsidR="00510E2F">
        <w:rPr>
          <w:rFonts w:ascii="Arial" w:hAnsi="Arial" w:cs="Arial"/>
          <w:sz w:val="24"/>
          <w:szCs w:val="24"/>
        </w:rPr>
        <w:t xml:space="preserve"> section. Al</w:t>
      </w:r>
      <w:r w:rsidR="003008FC">
        <w:rPr>
          <w:rFonts w:ascii="Arial" w:hAnsi="Arial" w:cs="Arial"/>
          <w:sz w:val="24"/>
          <w:szCs w:val="24"/>
        </w:rPr>
        <w:t xml:space="preserve">though </w:t>
      </w:r>
      <w:r w:rsidR="00510E2F">
        <w:rPr>
          <w:rFonts w:ascii="Arial" w:hAnsi="Arial" w:cs="Arial"/>
          <w:sz w:val="24"/>
          <w:szCs w:val="24"/>
        </w:rPr>
        <w:t xml:space="preserve">the strategy </w:t>
      </w:r>
      <w:r w:rsidR="003008FC">
        <w:rPr>
          <w:rFonts w:ascii="Arial" w:hAnsi="Arial" w:cs="Arial"/>
          <w:sz w:val="24"/>
          <w:szCs w:val="24"/>
        </w:rPr>
        <w:t xml:space="preserve">claims to describe ‘the future we want’, unlike the 2000 Health Strategy it </w:t>
      </w:r>
      <w:r w:rsidR="001E26AB">
        <w:rPr>
          <w:rFonts w:ascii="Arial" w:hAnsi="Arial" w:cs="Arial"/>
          <w:sz w:val="24"/>
          <w:szCs w:val="24"/>
        </w:rPr>
        <w:t xml:space="preserve">includes no </w:t>
      </w:r>
      <w:r w:rsidR="003008FC">
        <w:rPr>
          <w:rFonts w:ascii="Arial" w:hAnsi="Arial" w:cs="Arial"/>
          <w:sz w:val="24"/>
          <w:szCs w:val="24"/>
        </w:rPr>
        <w:t>population health goals</w:t>
      </w:r>
      <w:r w:rsidR="00817B18">
        <w:rPr>
          <w:rFonts w:ascii="Arial" w:hAnsi="Arial" w:cs="Arial"/>
          <w:sz w:val="24"/>
          <w:szCs w:val="24"/>
        </w:rPr>
        <w:t xml:space="preserve">, and even fails to acknowledge </w:t>
      </w:r>
      <w:r w:rsidR="00510E2F">
        <w:rPr>
          <w:rFonts w:ascii="Arial" w:hAnsi="Arial" w:cs="Arial"/>
          <w:sz w:val="24"/>
          <w:szCs w:val="24"/>
        </w:rPr>
        <w:t xml:space="preserve">such </w:t>
      </w:r>
      <w:r w:rsidR="00B152F0">
        <w:rPr>
          <w:rFonts w:ascii="Arial" w:hAnsi="Arial" w:cs="Arial"/>
          <w:sz w:val="24"/>
          <w:szCs w:val="24"/>
        </w:rPr>
        <w:t xml:space="preserve">critical </w:t>
      </w:r>
      <w:r w:rsidR="00817B18">
        <w:rPr>
          <w:rFonts w:ascii="Arial" w:hAnsi="Arial" w:cs="Arial"/>
          <w:sz w:val="24"/>
          <w:szCs w:val="24"/>
        </w:rPr>
        <w:t>goals that the Government has adopted such as Smokefree 2025.</w:t>
      </w:r>
      <w:r w:rsidR="001E26AB">
        <w:rPr>
          <w:rFonts w:ascii="Georgia" w:hAnsi="Georgia" w:cs="Georgia"/>
          <w:sz w:val="26"/>
          <w:szCs w:val="26"/>
          <w:lang w:val="en-US"/>
        </w:rPr>
        <w:t xml:space="preserve"> </w:t>
      </w:r>
    </w:p>
    <w:p w14:paraId="05646AC9" w14:textId="0E0157E9" w:rsidR="0029509D" w:rsidRDefault="0029509D" w:rsidP="001E26AB">
      <w:pPr>
        <w:widowControl w:val="0"/>
        <w:autoSpaceDE w:val="0"/>
        <w:autoSpaceDN w:val="0"/>
        <w:adjustRightInd w:val="0"/>
        <w:spacing w:after="240" w:line="240" w:lineRule="auto"/>
        <w:rPr>
          <w:rFonts w:ascii="Times" w:hAnsi="Times" w:cs="Times"/>
          <w:sz w:val="24"/>
          <w:szCs w:val="24"/>
          <w:lang w:val="en-US"/>
        </w:rPr>
      </w:pPr>
      <w:r w:rsidRPr="00E01DF0">
        <w:rPr>
          <w:rFonts w:ascii="Arial" w:hAnsi="Arial" w:cs="Arial"/>
          <w:sz w:val="24"/>
          <w:szCs w:val="24"/>
        </w:rPr>
        <w:t xml:space="preserve">The strategy also </w:t>
      </w:r>
      <w:r w:rsidR="002C58E2">
        <w:rPr>
          <w:rFonts w:ascii="Arial" w:hAnsi="Arial" w:cs="Arial"/>
          <w:sz w:val="24"/>
          <w:szCs w:val="24"/>
        </w:rPr>
        <w:t xml:space="preserve">acknowledges the Treaty of Waitangi and </w:t>
      </w:r>
      <w:r w:rsidR="002C58E2" w:rsidRPr="00E81A6D">
        <w:rPr>
          <w:rFonts w:ascii="Arial" w:hAnsi="Arial" w:cs="Arial"/>
          <w:sz w:val="24"/>
          <w:szCs w:val="24"/>
        </w:rPr>
        <w:t xml:space="preserve">includes </w:t>
      </w:r>
      <w:r w:rsidR="002C58E2" w:rsidRPr="00E01DF0">
        <w:rPr>
          <w:rFonts w:ascii="Arial" w:hAnsi="Arial" w:cs="Arial"/>
          <w:sz w:val="24"/>
          <w:szCs w:val="24"/>
        </w:rPr>
        <w:t xml:space="preserve">equity focused principles, </w:t>
      </w:r>
      <w:r w:rsidR="002C58E2">
        <w:rPr>
          <w:rFonts w:ascii="Arial" w:hAnsi="Arial" w:cs="Arial"/>
          <w:sz w:val="24"/>
          <w:szCs w:val="24"/>
        </w:rPr>
        <w:t>suchs as</w:t>
      </w:r>
      <w:r w:rsidR="002C58E2" w:rsidRPr="00E01DF0">
        <w:rPr>
          <w:rFonts w:ascii="Arial" w:hAnsi="Arial" w:cs="Arial"/>
          <w:sz w:val="24"/>
          <w:szCs w:val="24"/>
        </w:rPr>
        <w:t xml:space="preserve"> “An improvement in health status of those currently disadvantaged</w:t>
      </w:r>
      <w:r w:rsidR="002C58E2">
        <w:rPr>
          <w:rFonts w:ascii="Arial" w:hAnsi="Arial" w:cs="Arial"/>
          <w:sz w:val="24"/>
          <w:szCs w:val="24"/>
        </w:rPr>
        <w:t>’, and “</w:t>
      </w:r>
      <w:r w:rsidR="002C58E2" w:rsidRPr="00E01DF0">
        <w:rPr>
          <w:rFonts w:ascii="Arial" w:hAnsi="Arial" w:cs="Arial"/>
          <w:sz w:val="24"/>
          <w:szCs w:val="24"/>
        </w:rPr>
        <w:t>Timely and equitable access for all New Zealanders to a comprehensive range of health and disability services, regardless of ability to pay”</w:t>
      </w:r>
      <w:r w:rsidR="002C58E2">
        <w:rPr>
          <w:rFonts w:ascii="Arial" w:hAnsi="Arial" w:cs="Arial"/>
          <w:sz w:val="24"/>
          <w:szCs w:val="24"/>
        </w:rPr>
        <w:t xml:space="preserve">. However, </w:t>
      </w:r>
      <w:r w:rsidR="00E2792D">
        <w:rPr>
          <w:rFonts w:ascii="Arial" w:hAnsi="Arial" w:cs="Arial"/>
          <w:sz w:val="24"/>
          <w:szCs w:val="24"/>
        </w:rPr>
        <w:t xml:space="preserve">these principles are not well reflected in the strategic themes and action </w:t>
      </w:r>
      <w:r w:rsidR="00E2792D">
        <w:rPr>
          <w:rFonts w:ascii="Arial" w:hAnsi="Arial" w:cs="Arial"/>
          <w:sz w:val="24"/>
          <w:szCs w:val="24"/>
        </w:rPr>
        <w:lastRenderedPageBreak/>
        <w:t xml:space="preserve">areas, which rarely provide any </w:t>
      </w:r>
      <w:r w:rsidR="00281AF9">
        <w:rPr>
          <w:rFonts w:ascii="Arial" w:hAnsi="Arial" w:cs="Arial"/>
          <w:sz w:val="24"/>
          <w:szCs w:val="24"/>
        </w:rPr>
        <w:t xml:space="preserve">specific actions targeted at improving equity in health and health care.  </w:t>
      </w:r>
      <w:r w:rsidR="00E2792D">
        <w:rPr>
          <w:rFonts w:ascii="Arial" w:hAnsi="Arial" w:cs="Arial"/>
          <w:sz w:val="24"/>
          <w:szCs w:val="24"/>
        </w:rPr>
        <w:t xml:space="preserve"> </w:t>
      </w:r>
    </w:p>
    <w:p w14:paraId="33CF4568" w14:textId="77777777" w:rsidR="004F70A4" w:rsidRDefault="004F70A4" w:rsidP="001C4CE4">
      <w:pPr>
        <w:rPr>
          <w:rFonts w:ascii="Arial" w:hAnsi="Arial" w:cs="Arial"/>
          <w:sz w:val="24"/>
          <w:szCs w:val="24"/>
        </w:rPr>
      </w:pPr>
      <w:r>
        <w:rPr>
          <w:rFonts w:ascii="Arial" w:hAnsi="Arial" w:cs="Arial"/>
          <w:sz w:val="24"/>
          <w:szCs w:val="24"/>
        </w:rPr>
        <w:t>Are</w:t>
      </w:r>
      <w:r w:rsidR="00336D38">
        <w:rPr>
          <w:rFonts w:ascii="Arial" w:hAnsi="Arial" w:cs="Arial"/>
          <w:sz w:val="24"/>
          <w:szCs w:val="24"/>
        </w:rPr>
        <w:t>a</w:t>
      </w:r>
      <w:r>
        <w:rPr>
          <w:rFonts w:ascii="Arial" w:hAnsi="Arial" w:cs="Arial"/>
          <w:sz w:val="24"/>
          <w:szCs w:val="24"/>
        </w:rPr>
        <w:t>s where the Draft Strategy could be strengthened include:</w:t>
      </w:r>
    </w:p>
    <w:p w14:paraId="31A682F2" w14:textId="60E36D3B" w:rsidR="004F70A4" w:rsidRPr="004F70A4" w:rsidRDefault="004F70A4" w:rsidP="004F70A4">
      <w:pPr>
        <w:pStyle w:val="ListParagraph"/>
        <w:numPr>
          <w:ilvl w:val="0"/>
          <w:numId w:val="13"/>
        </w:numPr>
        <w:rPr>
          <w:rFonts w:ascii="Arial" w:hAnsi="Arial" w:cs="Arial"/>
          <w:sz w:val="24"/>
          <w:szCs w:val="24"/>
        </w:rPr>
      </w:pPr>
      <w:r w:rsidRPr="004F70A4">
        <w:rPr>
          <w:rFonts w:ascii="Arial" w:hAnsi="Arial" w:cs="Arial"/>
          <w:sz w:val="24"/>
          <w:szCs w:val="24"/>
        </w:rPr>
        <w:t xml:space="preserve">Greater coherence across the principles, the challenges, the themes and the actions. Currently the logical links between these different elements of the strategies are not </w:t>
      </w:r>
      <w:r w:rsidR="00B152F0">
        <w:rPr>
          <w:rFonts w:ascii="Arial" w:hAnsi="Arial" w:cs="Arial"/>
          <w:sz w:val="24"/>
          <w:szCs w:val="24"/>
        </w:rPr>
        <w:t>readily</w:t>
      </w:r>
      <w:r w:rsidR="00B152F0" w:rsidRPr="004F70A4">
        <w:rPr>
          <w:rFonts w:ascii="Arial" w:hAnsi="Arial" w:cs="Arial"/>
          <w:sz w:val="24"/>
          <w:szCs w:val="24"/>
        </w:rPr>
        <w:t xml:space="preserve"> </w:t>
      </w:r>
      <w:r w:rsidRPr="004F70A4">
        <w:rPr>
          <w:rFonts w:ascii="Arial" w:hAnsi="Arial" w:cs="Arial"/>
          <w:sz w:val="24"/>
          <w:szCs w:val="24"/>
        </w:rPr>
        <w:t>apparent</w:t>
      </w:r>
      <w:r w:rsidR="00696F5B">
        <w:rPr>
          <w:rFonts w:ascii="Arial" w:hAnsi="Arial" w:cs="Arial"/>
          <w:sz w:val="24"/>
          <w:szCs w:val="24"/>
        </w:rPr>
        <w:t>.</w:t>
      </w:r>
    </w:p>
    <w:p w14:paraId="5BFA416C" w14:textId="6E2F3A3B" w:rsidR="004F70A4" w:rsidRPr="004F70A4" w:rsidRDefault="004F70A4" w:rsidP="004F70A4">
      <w:pPr>
        <w:pStyle w:val="ListParagraph"/>
        <w:numPr>
          <w:ilvl w:val="0"/>
          <w:numId w:val="13"/>
        </w:numPr>
        <w:rPr>
          <w:rFonts w:ascii="Arial" w:hAnsi="Arial" w:cs="Arial"/>
          <w:sz w:val="24"/>
          <w:szCs w:val="24"/>
        </w:rPr>
      </w:pPr>
      <w:r w:rsidRPr="004F70A4">
        <w:rPr>
          <w:rFonts w:ascii="Arial" w:hAnsi="Arial" w:cs="Arial"/>
          <w:sz w:val="24"/>
          <w:szCs w:val="24"/>
        </w:rPr>
        <w:t xml:space="preserve">A more comprehensive and evidence-based outline of </w:t>
      </w:r>
      <w:r w:rsidR="009B2183">
        <w:rPr>
          <w:rFonts w:ascii="Arial" w:hAnsi="Arial" w:cs="Arial"/>
          <w:sz w:val="24"/>
          <w:szCs w:val="24"/>
        </w:rPr>
        <w:t xml:space="preserve">the population health </w:t>
      </w:r>
      <w:r w:rsidRPr="004F70A4">
        <w:rPr>
          <w:rFonts w:ascii="Arial" w:hAnsi="Arial" w:cs="Arial"/>
          <w:sz w:val="24"/>
          <w:szCs w:val="24"/>
        </w:rPr>
        <w:t xml:space="preserve">challenges faced by the New Zealand </w:t>
      </w:r>
      <w:r w:rsidR="00B152F0">
        <w:rPr>
          <w:rFonts w:ascii="Arial" w:hAnsi="Arial" w:cs="Arial"/>
          <w:sz w:val="24"/>
          <w:szCs w:val="24"/>
        </w:rPr>
        <w:t>h</w:t>
      </w:r>
      <w:r w:rsidRPr="004F70A4">
        <w:rPr>
          <w:rFonts w:ascii="Arial" w:hAnsi="Arial" w:cs="Arial"/>
          <w:sz w:val="24"/>
          <w:szCs w:val="24"/>
        </w:rPr>
        <w:t>ealth system</w:t>
      </w:r>
      <w:r w:rsidR="00696F5B">
        <w:rPr>
          <w:rFonts w:ascii="Arial" w:hAnsi="Arial" w:cs="Arial"/>
          <w:sz w:val="24"/>
          <w:szCs w:val="24"/>
        </w:rPr>
        <w:t>.</w:t>
      </w:r>
    </w:p>
    <w:p w14:paraId="2AACBF53" w14:textId="24D9DDA6" w:rsidR="008041AF" w:rsidRDefault="003C4386" w:rsidP="009B2183">
      <w:pPr>
        <w:pStyle w:val="ListParagraph"/>
        <w:numPr>
          <w:ilvl w:val="0"/>
          <w:numId w:val="13"/>
        </w:numPr>
        <w:rPr>
          <w:rFonts w:ascii="Arial" w:hAnsi="Arial" w:cs="Arial"/>
          <w:sz w:val="24"/>
          <w:szCs w:val="24"/>
        </w:rPr>
      </w:pPr>
      <w:r>
        <w:rPr>
          <w:rFonts w:ascii="Arial" w:hAnsi="Arial" w:cs="Arial"/>
          <w:sz w:val="24"/>
          <w:szCs w:val="24"/>
        </w:rPr>
        <w:t xml:space="preserve">Inclusion of </w:t>
      </w:r>
      <w:r w:rsidR="004F70A4" w:rsidRPr="003C4386">
        <w:rPr>
          <w:rFonts w:ascii="Arial" w:hAnsi="Arial" w:cs="Arial"/>
          <w:sz w:val="24"/>
          <w:szCs w:val="24"/>
        </w:rPr>
        <w:t>measurable outcome</w:t>
      </w:r>
      <w:r>
        <w:rPr>
          <w:rFonts w:ascii="Arial" w:hAnsi="Arial" w:cs="Arial"/>
          <w:sz w:val="24"/>
          <w:szCs w:val="24"/>
        </w:rPr>
        <w:t xml:space="preserve">-based </w:t>
      </w:r>
      <w:r w:rsidR="008041AF">
        <w:rPr>
          <w:rFonts w:ascii="Arial" w:hAnsi="Arial" w:cs="Arial"/>
          <w:sz w:val="24"/>
          <w:szCs w:val="24"/>
        </w:rPr>
        <w:t xml:space="preserve">population health </w:t>
      </w:r>
      <w:r w:rsidR="004F70A4" w:rsidRPr="003C4386">
        <w:rPr>
          <w:rFonts w:ascii="Arial" w:hAnsi="Arial" w:cs="Arial"/>
          <w:sz w:val="24"/>
          <w:szCs w:val="24"/>
        </w:rPr>
        <w:t xml:space="preserve">targets </w:t>
      </w:r>
      <w:r>
        <w:rPr>
          <w:rFonts w:ascii="Arial" w:hAnsi="Arial" w:cs="Arial"/>
          <w:sz w:val="24"/>
          <w:szCs w:val="24"/>
        </w:rPr>
        <w:t xml:space="preserve">to </w:t>
      </w:r>
      <w:r w:rsidR="00336D38">
        <w:rPr>
          <w:rFonts w:ascii="Arial" w:hAnsi="Arial" w:cs="Arial"/>
          <w:sz w:val="24"/>
          <w:szCs w:val="24"/>
        </w:rPr>
        <w:t>give focus to the S</w:t>
      </w:r>
      <w:r w:rsidR="004F70A4" w:rsidRPr="003C4386">
        <w:rPr>
          <w:rFonts w:ascii="Arial" w:hAnsi="Arial" w:cs="Arial"/>
          <w:sz w:val="24"/>
          <w:szCs w:val="24"/>
        </w:rPr>
        <w:t>trategy</w:t>
      </w:r>
      <w:r w:rsidR="00696F5B">
        <w:rPr>
          <w:rFonts w:ascii="Arial" w:hAnsi="Arial" w:cs="Arial"/>
          <w:sz w:val="24"/>
          <w:szCs w:val="24"/>
        </w:rPr>
        <w:t>.</w:t>
      </w:r>
    </w:p>
    <w:p w14:paraId="3439FC1D" w14:textId="5518F8A7" w:rsidR="002C58E2" w:rsidRDefault="002C58E2" w:rsidP="009B2183">
      <w:pPr>
        <w:pStyle w:val="ListParagraph"/>
        <w:numPr>
          <w:ilvl w:val="0"/>
          <w:numId w:val="13"/>
        </w:numPr>
        <w:rPr>
          <w:rFonts w:ascii="Arial" w:hAnsi="Arial" w:cs="Arial"/>
          <w:sz w:val="24"/>
          <w:szCs w:val="24"/>
        </w:rPr>
      </w:pPr>
      <w:r>
        <w:rPr>
          <w:rFonts w:ascii="Arial" w:hAnsi="Arial" w:cs="Arial"/>
          <w:sz w:val="24"/>
          <w:szCs w:val="24"/>
        </w:rPr>
        <w:t>A clear commitment to equity in health outcomes and in access to and delivery of high quality health care</w:t>
      </w:r>
      <w:r w:rsidR="00696F5B">
        <w:rPr>
          <w:rFonts w:ascii="Arial" w:hAnsi="Arial" w:cs="Arial"/>
          <w:sz w:val="24"/>
          <w:szCs w:val="24"/>
        </w:rPr>
        <w:t>, and an outline of actions and strategies to achieve these goals .</w:t>
      </w:r>
    </w:p>
    <w:p w14:paraId="4034ACFE" w14:textId="77777777" w:rsidR="003C010E" w:rsidRPr="000A59A4" w:rsidRDefault="008041AF" w:rsidP="000A59A4">
      <w:pPr>
        <w:pStyle w:val="ListParagraph"/>
        <w:numPr>
          <w:ilvl w:val="0"/>
          <w:numId w:val="13"/>
        </w:numPr>
        <w:rPr>
          <w:rFonts w:ascii="Arial" w:hAnsi="Arial" w:cs="Arial"/>
          <w:sz w:val="24"/>
          <w:szCs w:val="24"/>
        </w:rPr>
      </w:pPr>
      <w:r>
        <w:rPr>
          <w:rFonts w:ascii="Arial" w:hAnsi="Arial" w:cs="Arial"/>
          <w:sz w:val="24"/>
          <w:szCs w:val="24"/>
        </w:rPr>
        <w:t xml:space="preserve">Providing commitments to develop and implement evidence-based and cost-effective preventive strategies and interventions to address the population </w:t>
      </w:r>
      <w:r w:rsidR="00817B18">
        <w:rPr>
          <w:rFonts w:ascii="Arial" w:hAnsi="Arial" w:cs="Arial"/>
          <w:sz w:val="24"/>
          <w:szCs w:val="24"/>
        </w:rPr>
        <w:t>health</w:t>
      </w:r>
      <w:r>
        <w:rPr>
          <w:rFonts w:ascii="Arial" w:hAnsi="Arial" w:cs="Arial"/>
          <w:sz w:val="24"/>
          <w:szCs w:val="24"/>
        </w:rPr>
        <w:t xml:space="preserve"> challenges and achieve the population health goals.</w:t>
      </w:r>
    </w:p>
    <w:p w14:paraId="3FDD5DF2" w14:textId="77777777" w:rsidR="007A6E2F" w:rsidRPr="000A0E99" w:rsidRDefault="007A6E2F" w:rsidP="000A59A4">
      <w:pPr>
        <w:rPr>
          <w:rFonts w:ascii="Arial" w:hAnsi="Arial" w:cs="Arial"/>
          <w:b/>
          <w:sz w:val="24"/>
          <w:szCs w:val="24"/>
        </w:rPr>
      </w:pPr>
      <w:r w:rsidRPr="000A0E99">
        <w:rPr>
          <w:rFonts w:ascii="Arial" w:hAnsi="Arial" w:cs="Arial"/>
          <w:b/>
          <w:sz w:val="24"/>
          <w:szCs w:val="24"/>
        </w:rPr>
        <w:t>Guiding principles</w:t>
      </w:r>
    </w:p>
    <w:p w14:paraId="2A69E64E" w14:textId="628B62F3" w:rsidR="007A6E2F" w:rsidRDefault="002536B2" w:rsidP="000A59A4">
      <w:pPr>
        <w:rPr>
          <w:rFonts w:ascii="Arial" w:hAnsi="Arial" w:cs="Arial"/>
          <w:sz w:val="24"/>
          <w:szCs w:val="24"/>
        </w:rPr>
      </w:pPr>
      <w:r w:rsidRPr="000A59A4">
        <w:rPr>
          <w:rFonts w:ascii="Arial" w:hAnsi="Arial" w:cs="Arial"/>
          <w:sz w:val="24"/>
          <w:szCs w:val="24"/>
        </w:rPr>
        <w:t xml:space="preserve">The guiding principles from the 2000 Health Strategy have been augmented with an eighth </w:t>
      </w:r>
      <w:r w:rsidR="00792589">
        <w:rPr>
          <w:rFonts w:ascii="Arial" w:hAnsi="Arial" w:cs="Arial"/>
          <w:sz w:val="24"/>
          <w:szCs w:val="24"/>
        </w:rPr>
        <w:t>–</w:t>
      </w:r>
      <w:r w:rsidRPr="000A59A4">
        <w:rPr>
          <w:rFonts w:ascii="Arial" w:hAnsi="Arial" w:cs="Arial"/>
          <w:sz w:val="24"/>
          <w:szCs w:val="24"/>
        </w:rPr>
        <w:t xml:space="preserve"> </w:t>
      </w:r>
      <w:r w:rsidR="00792589">
        <w:rPr>
          <w:rFonts w:ascii="Arial" w:hAnsi="Arial" w:cs="Arial"/>
          <w:sz w:val="24"/>
          <w:szCs w:val="24"/>
        </w:rPr>
        <w:t>‘</w:t>
      </w:r>
      <w:r w:rsidR="00792589" w:rsidRPr="000A59A4">
        <w:rPr>
          <w:rFonts w:ascii="Arial" w:hAnsi="Arial" w:cs="Arial"/>
          <w:sz w:val="24"/>
          <w:szCs w:val="24"/>
        </w:rPr>
        <w:t>Thinking beyond narrow definitions of health and collaborating with others to achieve wellbein</w:t>
      </w:r>
      <w:r w:rsidR="00792589">
        <w:rPr>
          <w:rFonts w:ascii="Arial" w:hAnsi="Arial" w:cs="Arial"/>
          <w:sz w:val="24"/>
          <w:szCs w:val="24"/>
        </w:rPr>
        <w:t>g’. In our view these principles remain apt</w:t>
      </w:r>
      <w:r w:rsidR="005D0204">
        <w:rPr>
          <w:rFonts w:ascii="Arial" w:hAnsi="Arial" w:cs="Arial"/>
          <w:sz w:val="24"/>
          <w:szCs w:val="24"/>
        </w:rPr>
        <w:t xml:space="preserve"> and the new principle is a useful addition</w:t>
      </w:r>
      <w:r w:rsidR="00792589" w:rsidRPr="00792589">
        <w:rPr>
          <w:rFonts w:ascii="Arial" w:hAnsi="Arial" w:cs="Arial"/>
          <w:sz w:val="24"/>
          <w:szCs w:val="24"/>
        </w:rPr>
        <w:t xml:space="preserve">. </w:t>
      </w:r>
      <w:r w:rsidR="00E01DF0">
        <w:rPr>
          <w:rFonts w:ascii="Arial" w:hAnsi="Arial" w:cs="Arial"/>
          <w:sz w:val="24"/>
          <w:szCs w:val="24"/>
        </w:rPr>
        <w:t>However, the principle acknowledging the centrality of the Treaty of Waitangi has been moved from first to fifth in the list.</w:t>
      </w:r>
      <w:r w:rsidR="00DE7F8C">
        <w:rPr>
          <w:rFonts w:ascii="Arial" w:hAnsi="Arial" w:cs="Arial"/>
          <w:sz w:val="24"/>
          <w:szCs w:val="24"/>
        </w:rPr>
        <w:t xml:space="preserve"> Furthermore</w:t>
      </w:r>
      <w:r w:rsidR="00792589" w:rsidRPr="00792589">
        <w:rPr>
          <w:rFonts w:ascii="Arial" w:hAnsi="Arial" w:cs="Arial"/>
          <w:sz w:val="24"/>
          <w:szCs w:val="24"/>
        </w:rPr>
        <w:t xml:space="preserve">, unlike in the </w:t>
      </w:r>
      <w:r w:rsidR="00792589">
        <w:rPr>
          <w:rFonts w:ascii="Arial" w:hAnsi="Arial" w:cs="Arial"/>
          <w:sz w:val="24"/>
          <w:szCs w:val="24"/>
        </w:rPr>
        <w:t xml:space="preserve">2000 Health Strategy there is no elaboration of </w:t>
      </w:r>
      <w:r w:rsidR="007B533B">
        <w:rPr>
          <w:rFonts w:ascii="Arial" w:hAnsi="Arial" w:cs="Arial"/>
          <w:sz w:val="24"/>
          <w:szCs w:val="24"/>
        </w:rPr>
        <w:t>these principles or how they are reflected in the new</w:t>
      </w:r>
      <w:r w:rsidR="00B152F0">
        <w:rPr>
          <w:rFonts w:ascii="Arial" w:hAnsi="Arial" w:cs="Arial"/>
          <w:sz w:val="24"/>
          <w:szCs w:val="24"/>
        </w:rPr>
        <w:t xml:space="preserve"> draft</w:t>
      </w:r>
      <w:r w:rsidR="007B533B">
        <w:rPr>
          <w:rFonts w:ascii="Arial" w:hAnsi="Arial" w:cs="Arial"/>
          <w:sz w:val="24"/>
          <w:szCs w:val="24"/>
        </w:rPr>
        <w:t xml:space="preserve"> </w:t>
      </w:r>
      <w:r w:rsidR="00B152F0">
        <w:rPr>
          <w:rFonts w:ascii="Arial" w:hAnsi="Arial" w:cs="Arial"/>
          <w:sz w:val="24"/>
          <w:szCs w:val="24"/>
        </w:rPr>
        <w:t>S</w:t>
      </w:r>
      <w:r w:rsidR="007B533B">
        <w:rPr>
          <w:rFonts w:ascii="Arial" w:hAnsi="Arial" w:cs="Arial"/>
          <w:sz w:val="24"/>
          <w:szCs w:val="24"/>
        </w:rPr>
        <w:t>trategy. As a result the strategy lack</w:t>
      </w:r>
      <w:r w:rsidR="00B152F0">
        <w:rPr>
          <w:rFonts w:ascii="Arial" w:hAnsi="Arial" w:cs="Arial"/>
          <w:sz w:val="24"/>
          <w:szCs w:val="24"/>
        </w:rPr>
        <w:t>s</w:t>
      </w:r>
      <w:r w:rsidR="007B533B">
        <w:rPr>
          <w:rFonts w:ascii="Arial" w:hAnsi="Arial" w:cs="Arial"/>
          <w:sz w:val="24"/>
          <w:szCs w:val="24"/>
        </w:rPr>
        <w:t xml:space="preserve"> coherence</w:t>
      </w:r>
      <w:r w:rsidR="000A59A4">
        <w:rPr>
          <w:rFonts w:ascii="Arial" w:hAnsi="Arial" w:cs="Arial"/>
          <w:sz w:val="24"/>
          <w:szCs w:val="24"/>
        </w:rPr>
        <w:t xml:space="preserve"> across the principles, challenges and actions</w:t>
      </w:r>
      <w:r w:rsidR="005D0204">
        <w:rPr>
          <w:rFonts w:ascii="Arial" w:hAnsi="Arial" w:cs="Arial"/>
          <w:sz w:val="24"/>
          <w:szCs w:val="24"/>
        </w:rPr>
        <w:t xml:space="preserve"> and strategies</w:t>
      </w:r>
      <w:r w:rsidR="007B533B">
        <w:rPr>
          <w:rFonts w:ascii="Arial" w:hAnsi="Arial" w:cs="Arial"/>
          <w:sz w:val="24"/>
          <w:szCs w:val="24"/>
        </w:rPr>
        <w:t>.</w:t>
      </w:r>
    </w:p>
    <w:p w14:paraId="3BB50C90" w14:textId="77777777" w:rsidR="007A6E2F" w:rsidRDefault="007A6E2F" w:rsidP="000A59A4">
      <w:pPr>
        <w:rPr>
          <w:rFonts w:ascii="Arial" w:hAnsi="Arial" w:cs="Arial"/>
          <w:b/>
          <w:sz w:val="24"/>
          <w:szCs w:val="24"/>
        </w:rPr>
      </w:pPr>
      <w:r w:rsidRPr="000A0E99">
        <w:rPr>
          <w:rFonts w:ascii="Arial" w:hAnsi="Arial" w:cs="Arial"/>
          <w:b/>
          <w:sz w:val="24"/>
          <w:szCs w:val="24"/>
        </w:rPr>
        <w:t>Population Health Goals</w:t>
      </w:r>
    </w:p>
    <w:p w14:paraId="2BAFBC11" w14:textId="185FFB91" w:rsidR="007A6E2F" w:rsidRPr="003C20B6" w:rsidRDefault="005D0204" w:rsidP="007A6E2F">
      <w:pPr>
        <w:rPr>
          <w:rFonts w:ascii="Arial" w:hAnsi="Arial" w:cs="Arial"/>
          <w:sz w:val="24"/>
          <w:szCs w:val="24"/>
        </w:rPr>
      </w:pPr>
      <w:r>
        <w:rPr>
          <w:rFonts w:ascii="Arial" w:hAnsi="Arial" w:cs="Arial"/>
          <w:sz w:val="24"/>
          <w:szCs w:val="24"/>
        </w:rPr>
        <w:t>T</w:t>
      </w:r>
      <w:r w:rsidR="007A6E2F">
        <w:rPr>
          <w:rFonts w:ascii="Arial" w:hAnsi="Arial" w:cs="Arial"/>
          <w:sz w:val="24"/>
          <w:szCs w:val="24"/>
        </w:rPr>
        <w:t xml:space="preserve">he new </w:t>
      </w:r>
      <w:r w:rsidR="00B152F0">
        <w:rPr>
          <w:rFonts w:ascii="Arial" w:hAnsi="Arial" w:cs="Arial"/>
          <w:sz w:val="24"/>
          <w:szCs w:val="24"/>
        </w:rPr>
        <w:t>draft S</w:t>
      </w:r>
      <w:r w:rsidR="007A6E2F">
        <w:rPr>
          <w:rFonts w:ascii="Arial" w:hAnsi="Arial" w:cs="Arial"/>
          <w:sz w:val="24"/>
          <w:szCs w:val="24"/>
        </w:rPr>
        <w:t>trategy includes no population health goals. The 2000 Health Strategy listed 13 priority population health objectives with a rationale for why each was chosen. The objectives (e.g. ‘reducing smoking’ and ‘improving oral health’) were limited as they were non-specific and did not include timeframes. However</w:t>
      </w:r>
      <w:r w:rsidR="00B152F0">
        <w:rPr>
          <w:rFonts w:ascii="Arial" w:hAnsi="Arial" w:cs="Arial"/>
          <w:sz w:val="24"/>
          <w:szCs w:val="24"/>
        </w:rPr>
        <w:t>,</w:t>
      </w:r>
      <w:r w:rsidR="007A6E2F">
        <w:rPr>
          <w:rFonts w:ascii="Arial" w:hAnsi="Arial" w:cs="Arial"/>
          <w:sz w:val="24"/>
          <w:szCs w:val="24"/>
        </w:rPr>
        <w:t xml:space="preserve"> they did at least set out the overall priorities for population health interventions. The 2015 </w:t>
      </w:r>
      <w:r w:rsidR="00B152F0">
        <w:rPr>
          <w:rFonts w:ascii="Arial" w:hAnsi="Arial" w:cs="Arial"/>
          <w:sz w:val="24"/>
          <w:szCs w:val="24"/>
        </w:rPr>
        <w:t xml:space="preserve">new </w:t>
      </w:r>
      <w:r w:rsidR="007A6E2F">
        <w:rPr>
          <w:rFonts w:ascii="Arial" w:hAnsi="Arial" w:cs="Arial"/>
          <w:sz w:val="24"/>
          <w:szCs w:val="24"/>
        </w:rPr>
        <w:t xml:space="preserve">draft </w:t>
      </w:r>
      <w:r w:rsidR="00B152F0">
        <w:rPr>
          <w:rFonts w:ascii="Arial" w:hAnsi="Arial" w:cs="Arial"/>
          <w:sz w:val="24"/>
          <w:szCs w:val="24"/>
        </w:rPr>
        <w:t>S</w:t>
      </w:r>
      <w:r w:rsidR="007A6E2F">
        <w:rPr>
          <w:rFonts w:ascii="Arial" w:hAnsi="Arial" w:cs="Arial"/>
          <w:sz w:val="24"/>
          <w:szCs w:val="24"/>
        </w:rPr>
        <w:t xml:space="preserve">trategy fails to do this, and does not even mention existing goals such as the world-leading Smokefree 2025 goal to which the Government is committed. </w:t>
      </w:r>
      <w:r w:rsidR="00281AF9">
        <w:rPr>
          <w:rFonts w:ascii="Arial" w:hAnsi="Arial" w:cs="Arial"/>
          <w:sz w:val="24"/>
          <w:szCs w:val="24"/>
        </w:rPr>
        <w:t>There are also no specific goals for reducing or eliminating inequalities in health, health outcomes and health care access and delivery.</w:t>
      </w:r>
      <w:r w:rsidR="00DE7F8C">
        <w:rPr>
          <w:rFonts w:ascii="Arial" w:hAnsi="Arial" w:cs="Arial"/>
          <w:sz w:val="24"/>
          <w:szCs w:val="24"/>
        </w:rPr>
        <w:t xml:space="preserve"> </w:t>
      </w:r>
    </w:p>
    <w:p w14:paraId="0FCEA428" w14:textId="77777777" w:rsidR="00792589" w:rsidRPr="000A0E99" w:rsidRDefault="007A6E2F" w:rsidP="000A59A4">
      <w:pPr>
        <w:rPr>
          <w:rFonts w:ascii="Arial" w:hAnsi="Arial" w:cs="Arial"/>
          <w:b/>
          <w:sz w:val="24"/>
          <w:szCs w:val="24"/>
        </w:rPr>
      </w:pPr>
      <w:r>
        <w:rPr>
          <w:rFonts w:ascii="Arial" w:hAnsi="Arial" w:cs="Arial"/>
          <w:b/>
          <w:sz w:val="24"/>
          <w:szCs w:val="24"/>
        </w:rPr>
        <w:t>Challenges and strategies</w:t>
      </w:r>
      <w:r w:rsidR="007B533B" w:rsidRPr="000A0E99">
        <w:rPr>
          <w:rFonts w:ascii="Arial" w:hAnsi="Arial" w:cs="Arial"/>
          <w:b/>
          <w:sz w:val="24"/>
          <w:szCs w:val="24"/>
        </w:rPr>
        <w:t xml:space="preserve"> </w:t>
      </w:r>
      <w:r w:rsidR="00792589" w:rsidRPr="000A0E99">
        <w:rPr>
          <w:rFonts w:ascii="Arial" w:hAnsi="Arial" w:cs="Arial"/>
          <w:b/>
          <w:sz w:val="24"/>
          <w:szCs w:val="24"/>
        </w:rPr>
        <w:t> </w:t>
      </w:r>
    </w:p>
    <w:p w14:paraId="09F79CB4" w14:textId="04F402AE" w:rsidR="004F70A4" w:rsidRPr="003C4386" w:rsidRDefault="004F70A4" w:rsidP="000A0E99">
      <w:pPr>
        <w:pStyle w:val="ListParagraph"/>
        <w:ind w:left="0"/>
        <w:rPr>
          <w:rFonts w:ascii="Arial" w:hAnsi="Arial" w:cs="Arial"/>
          <w:b/>
          <w:sz w:val="24"/>
          <w:szCs w:val="24"/>
        </w:rPr>
      </w:pPr>
      <w:r>
        <w:rPr>
          <w:rFonts w:ascii="Arial" w:hAnsi="Arial" w:cs="Arial"/>
          <w:sz w:val="24"/>
          <w:szCs w:val="24"/>
        </w:rPr>
        <w:t>The</w:t>
      </w:r>
      <w:r w:rsidRPr="003C20B6">
        <w:rPr>
          <w:rFonts w:ascii="Arial" w:hAnsi="Arial" w:cs="Arial"/>
          <w:sz w:val="24"/>
          <w:szCs w:val="24"/>
        </w:rPr>
        <w:t xml:space="preserve"> list set out in the box on p 5 </w:t>
      </w:r>
      <w:r w:rsidR="00336D38">
        <w:rPr>
          <w:rFonts w:ascii="Arial" w:hAnsi="Arial" w:cs="Arial"/>
          <w:sz w:val="24"/>
          <w:szCs w:val="24"/>
        </w:rPr>
        <w:t xml:space="preserve">of the Strategy </w:t>
      </w:r>
      <w:r w:rsidRPr="003C20B6">
        <w:rPr>
          <w:rFonts w:ascii="Arial" w:hAnsi="Arial" w:cs="Arial"/>
          <w:sz w:val="24"/>
          <w:szCs w:val="24"/>
        </w:rPr>
        <w:t xml:space="preserve">includes many major </w:t>
      </w:r>
      <w:r w:rsidR="00E01D68">
        <w:rPr>
          <w:rFonts w:ascii="Arial" w:hAnsi="Arial" w:cs="Arial"/>
          <w:sz w:val="24"/>
          <w:szCs w:val="24"/>
        </w:rPr>
        <w:t xml:space="preserve">health and sustainability </w:t>
      </w:r>
      <w:r w:rsidRPr="003C20B6">
        <w:rPr>
          <w:rFonts w:ascii="Arial" w:hAnsi="Arial" w:cs="Arial"/>
          <w:sz w:val="24"/>
          <w:szCs w:val="24"/>
        </w:rPr>
        <w:t xml:space="preserve">challenges which </w:t>
      </w:r>
      <w:r>
        <w:rPr>
          <w:rFonts w:ascii="Arial" w:hAnsi="Arial" w:cs="Arial"/>
          <w:sz w:val="24"/>
          <w:szCs w:val="24"/>
        </w:rPr>
        <w:t xml:space="preserve">we agree </w:t>
      </w:r>
      <w:r w:rsidRPr="003C20B6">
        <w:rPr>
          <w:rFonts w:ascii="Arial" w:hAnsi="Arial" w:cs="Arial"/>
          <w:sz w:val="24"/>
          <w:szCs w:val="24"/>
        </w:rPr>
        <w:t>face New Zealand</w:t>
      </w:r>
      <w:r w:rsidR="0097657A">
        <w:rPr>
          <w:rFonts w:ascii="Arial" w:hAnsi="Arial" w:cs="Arial"/>
          <w:sz w:val="24"/>
          <w:szCs w:val="24"/>
        </w:rPr>
        <w:t xml:space="preserve"> including those of an ageing population, increases in long-term conditions and the health and social effects of climate change</w:t>
      </w:r>
      <w:r w:rsidRPr="003C20B6">
        <w:rPr>
          <w:rFonts w:ascii="Arial" w:hAnsi="Arial" w:cs="Arial"/>
          <w:sz w:val="24"/>
          <w:szCs w:val="24"/>
        </w:rPr>
        <w:t xml:space="preserve">. </w:t>
      </w:r>
      <w:r>
        <w:rPr>
          <w:rFonts w:ascii="Arial" w:hAnsi="Arial" w:cs="Arial"/>
          <w:sz w:val="24"/>
          <w:szCs w:val="24"/>
        </w:rPr>
        <w:t xml:space="preserve">However, </w:t>
      </w:r>
      <w:r w:rsidR="0097657A">
        <w:rPr>
          <w:rFonts w:ascii="Arial" w:hAnsi="Arial" w:cs="Arial"/>
          <w:sz w:val="24"/>
          <w:szCs w:val="24"/>
        </w:rPr>
        <w:t xml:space="preserve">the </w:t>
      </w:r>
      <w:r w:rsidR="005D0204">
        <w:rPr>
          <w:rFonts w:ascii="Arial" w:hAnsi="Arial" w:cs="Arial"/>
          <w:sz w:val="24"/>
          <w:szCs w:val="24"/>
        </w:rPr>
        <w:t xml:space="preserve">extent and </w:t>
      </w:r>
      <w:r w:rsidR="0097657A">
        <w:rPr>
          <w:rFonts w:ascii="Arial" w:hAnsi="Arial" w:cs="Arial"/>
          <w:sz w:val="24"/>
          <w:szCs w:val="24"/>
        </w:rPr>
        <w:t xml:space="preserve">scope of these </w:t>
      </w:r>
      <w:r w:rsidR="003C4386">
        <w:rPr>
          <w:rFonts w:ascii="Arial" w:hAnsi="Arial" w:cs="Arial"/>
          <w:sz w:val="24"/>
          <w:szCs w:val="24"/>
        </w:rPr>
        <w:t xml:space="preserve">challenges </w:t>
      </w:r>
      <w:r w:rsidR="0097657A">
        <w:rPr>
          <w:rFonts w:ascii="Arial" w:hAnsi="Arial" w:cs="Arial"/>
          <w:sz w:val="24"/>
          <w:szCs w:val="24"/>
        </w:rPr>
        <w:t xml:space="preserve">is not elaborated </w:t>
      </w:r>
      <w:r w:rsidR="003C4386">
        <w:rPr>
          <w:rFonts w:ascii="Arial" w:hAnsi="Arial" w:cs="Arial"/>
          <w:sz w:val="24"/>
          <w:szCs w:val="24"/>
        </w:rPr>
        <w:t>and the challenges themselves are not comprehensive.</w:t>
      </w:r>
      <w:r w:rsidR="00CE60C0">
        <w:rPr>
          <w:rFonts w:ascii="Arial" w:hAnsi="Arial" w:cs="Arial"/>
          <w:sz w:val="24"/>
          <w:szCs w:val="24"/>
        </w:rPr>
        <w:t xml:space="preserve"> There is </w:t>
      </w:r>
      <w:r w:rsidR="005D0204">
        <w:rPr>
          <w:rFonts w:ascii="Arial" w:hAnsi="Arial" w:cs="Arial"/>
          <w:sz w:val="24"/>
          <w:szCs w:val="24"/>
        </w:rPr>
        <w:t xml:space="preserve">also </w:t>
      </w:r>
      <w:r w:rsidR="00CE60C0">
        <w:rPr>
          <w:rFonts w:ascii="Arial" w:hAnsi="Arial" w:cs="Arial"/>
          <w:sz w:val="24"/>
          <w:szCs w:val="24"/>
        </w:rPr>
        <w:t xml:space="preserve">no description or even acknowledgement of the substantial disparities in health that </w:t>
      </w:r>
      <w:r w:rsidR="00CE60C0">
        <w:rPr>
          <w:rFonts w:ascii="Arial" w:hAnsi="Arial" w:cs="Arial"/>
          <w:sz w:val="24"/>
          <w:szCs w:val="24"/>
        </w:rPr>
        <w:lastRenderedPageBreak/>
        <w:t>exist by ethnicity, particula</w:t>
      </w:r>
      <w:r w:rsidR="00B152F0">
        <w:rPr>
          <w:rFonts w:ascii="Arial" w:hAnsi="Arial" w:cs="Arial"/>
          <w:sz w:val="24"/>
          <w:szCs w:val="24"/>
        </w:rPr>
        <w:t xml:space="preserve">rly </w:t>
      </w:r>
      <w:r w:rsidR="00CE60C0">
        <w:rPr>
          <w:rFonts w:ascii="Arial" w:hAnsi="Arial" w:cs="Arial"/>
          <w:sz w:val="24"/>
          <w:szCs w:val="24"/>
        </w:rPr>
        <w:t>for Māori and Pacifi</w:t>
      </w:r>
      <w:r w:rsidR="00DE7F8C">
        <w:rPr>
          <w:rFonts w:ascii="Arial" w:hAnsi="Arial" w:cs="Arial"/>
          <w:sz w:val="24"/>
          <w:szCs w:val="24"/>
        </w:rPr>
        <w:t>c, and by socio-economic status; and there is little in the way of suggested actions to address these disparities.</w:t>
      </w:r>
      <w:r w:rsidR="003C4386">
        <w:rPr>
          <w:rFonts w:ascii="Arial" w:hAnsi="Arial" w:cs="Arial"/>
          <w:sz w:val="24"/>
          <w:szCs w:val="24"/>
        </w:rPr>
        <w:t xml:space="preserve"> </w:t>
      </w:r>
      <w:r w:rsidR="00191CC2">
        <w:rPr>
          <w:rFonts w:ascii="Arial" w:hAnsi="Arial" w:cs="Arial"/>
          <w:sz w:val="24"/>
          <w:szCs w:val="24"/>
        </w:rPr>
        <w:t>The action areas include little in the way of population-based preventive strategies, and even the prevention action areas that are mentioned are mainly health system led interventions focused on high risk individuals rather than interventions to reduce population levels of key risk factors or address underlying determinants like poverty and por housing.</w:t>
      </w:r>
    </w:p>
    <w:p w14:paraId="61BACE0F" w14:textId="3F910C94" w:rsidR="004F70A4" w:rsidRPr="004F70A4" w:rsidRDefault="004F70A4" w:rsidP="004F70A4">
      <w:pPr>
        <w:rPr>
          <w:rFonts w:ascii="Arial" w:hAnsi="Arial" w:cs="Arial"/>
          <w:sz w:val="24"/>
          <w:szCs w:val="24"/>
        </w:rPr>
      </w:pPr>
      <w:r>
        <w:rPr>
          <w:rFonts w:ascii="Arial" w:hAnsi="Arial" w:cs="Arial"/>
          <w:sz w:val="24"/>
          <w:szCs w:val="24"/>
        </w:rPr>
        <w:t xml:space="preserve">Most fundamentally, the </w:t>
      </w:r>
      <w:r w:rsidR="00287001">
        <w:rPr>
          <w:rFonts w:ascii="Arial" w:hAnsi="Arial" w:cs="Arial"/>
          <w:sz w:val="24"/>
          <w:szCs w:val="24"/>
        </w:rPr>
        <w:t xml:space="preserve">analysis of challenges is not based on </w:t>
      </w:r>
      <w:r w:rsidRPr="004F70A4">
        <w:rPr>
          <w:rFonts w:ascii="Arial" w:hAnsi="Arial" w:cs="Arial"/>
          <w:sz w:val="24"/>
          <w:szCs w:val="24"/>
        </w:rPr>
        <w:t xml:space="preserve">the science around health loss: specifically the 10 top risk factors </w:t>
      </w:r>
      <w:r w:rsidR="00C72536">
        <w:rPr>
          <w:rFonts w:ascii="Arial" w:hAnsi="Arial" w:cs="Arial"/>
          <w:sz w:val="24"/>
          <w:szCs w:val="24"/>
        </w:rPr>
        <w:t xml:space="preserve">for health loss in New Zealand (See Table 1). </w:t>
      </w:r>
      <w:r w:rsidR="003C4386">
        <w:rPr>
          <w:rFonts w:ascii="Arial" w:hAnsi="Arial" w:cs="Arial"/>
          <w:sz w:val="24"/>
          <w:szCs w:val="24"/>
        </w:rPr>
        <w:t>There is scarcely any m</w:t>
      </w:r>
      <w:r w:rsidRPr="004F70A4">
        <w:rPr>
          <w:rFonts w:ascii="Arial" w:hAnsi="Arial" w:cs="Arial"/>
          <w:sz w:val="24"/>
          <w:szCs w:val="24"/>
        </w:rPr>
        <w:t xml:space="preserve">ention of tobacco </w:t>
      </w:r>
      <w:r w:rsidR="00CE60C0">
        <w:rPr>
          <w:rFonts w:ascii="Arial" w:hAnsi="Arial" w:cs="Arial"/>
          <w:sz w:val="24"/>
          <w:szCs w:val="24"/>
        </w:rPr>
        <w:t xml:space="preserve">in the strategy </w:t>
      </w:r>
      <w:r w:rsidRPr="004F70A4">
        <w:rPr>
          <w:rFonts w:ascii="Arial" w:hAnsi="Arial" w:cs="Arial"/>
          <w:sz w:val="24"/>
          <w:szCs w:val="24"/>
        </w:rPr>
        <w:t xml:space="preserve">– the country’s top risk factor for health loss (and also a major contributor to health inequalities). </w:t>
      </w:r>
      <w:r w:rsidR="00287001">
        <w:rPr>
          <w:rFonts w:ascii="Arial" w:hAnsi="Arial" w:cs="Arial"/>
          <w:sz w:val="24"/>
          <w:szCs w:val="24"/>
        </w:rPr>
        <w:t xml:space="preserve">This lack of attention to tobacco is inconsistent with the ‘value for money’ imperative </w:t>
      </w:r>
      <w:r w:rsidR="00CE60C0">
        <w:rPr>
          <w:rFonts w:ascii="Arial" w:hAnsi="Arial" w:cs="Arial"/>
          <w:sz w:val="24"/>
          <w:szCs w:val="24"/>
        </w:rPr>
        <w:t xml:space="preserve">and ‘investment approach’ </w:t>
      </w:r>
      <w:r w:rsidR="00287001">
        <w:rPr>
          <w:rFonts w:ascii="Arial" w:hAnsi="Arial" w:cs="Arial"/>
          <w:sz w:val="24"/>
          <w:szCs w:val="24"/>
        </w:rPr>
        <w:t xml:space="preserve">that </w:t>
      </w:r>
      <w:r w:rsidR="00CE60C0">
        <w:rPr>
          <w:rFonts w:ascii="Arial" w:hAnsi="Arial" w:cs="Arial"/>
          <w:sz w:val="24"/>
          <w:szCs w:val="24"/>
        </w:rPr>
        <w:t>are</w:t>
      </w:r>
      <w:r w:rsidR="00287001">
        <w:rPr>
          <w:rFonts w:ascii="Arial" w:hAnsi="Arial" w:cs="Arial"/>
          <w:sz w:val="24"/>
          <w:szCs w:val="24"/>
        </w:rPr>
        <w:t xml:space="preserve"> important theme</w:t>
      </w:r>
      <w:r w:rsidR="00CE60C0">
        <w:rPr>
          <w:rFonts w:ascii="Arial" w:hAnsi="Arial" w:cs="Arial"/>
          <w:sz w:val="24"/>
          <w:szCs w:val="24"/>
        </w:rPr>
        <w:t>s</w:t>
      </w:r>
      <w:r w:rsidR="00287001">
        <w:rPr>
          <w:rFonts w:ascii="Arial" w:hAnsi="Arial" w:cs="Arial"/>
          <w:sz w:val="24"/>
          <w:szCs w:val="24"/>
        </w:rPr>
        <w:t xml:space="preserve"> of the </w:t>
      </w:r>
      <w:r w:rsidR="00B152F0">
        <w:rPr>
          <w:rFonts w:ascii="Arial" w:hAnsi="Arial" w:cs="Arial"/>
          <w:sz w:val="24"/>
          <w:szCs w:val="24"/>
        </w:rPr>
        <w:t>new d</w:t>
      </w:r>
      <w:r w:rsidR="00287001">
        <w:rPr>
          <w:rFonts w:ascii="Arial" w:hAnsi="Arial" w:cs="Arial"/>
          <w:sz w:val="24"/>
          <w:szCs w:val="24"/>
        </w:rPr>
        <w:t>raft Strategy</w:t>
      </w:r>
      <w:r w:rsidR="00CE60C0">
        <w:rPr>
          <w:rFonts w:ascii="Arial" w:hAnsi="Arial" w:cs="Arial"/>
          <w:sz w:val="24"/>
          <w:szCs w:val="24"/>
        </w:rPr>
        <w:t>. For example,</w:t>
      </w:r>
      <w:r w:rsidR="00287001">
        <w:rPr>
          <w:rFonts w:ascii="Arial" w:hAnsi="Arial" w:cs="Arial"/>
          <w:sz w:val="24"/>
          <w:szCs w:val="24"/>
        </w:rPr>
        <w:t xml:space="preserve"> </w:t>
      </w:r>
      <w:r w:rsidR="00CE60C0">
        <w:rPr>
          <w:rFonts w:ascii="Arial" w:hAnsi="Arial" w:cs="Arial"/>
          <w:sz w:val="24"/>
          <w:szCs w:val="24"/>
        </w:rPr>
        <w:t xml:space="preserve">tobacco smoking results in huge economic costs to society and </w:t>
      </w:r>
      <w:r w:rsidRPr="004F70A4">
        <w:rPr>
          <w:rFonts w:ascii="Arial" w:hAnsi="Arial" w:cs="Arial"/>
          <w:sz w:val="24"/>
          <w:szCs w:val="24"/>
        </w:rPr>
        <w:t>NZ modelling work suggests that higher tobacco taxes would</w:t>
      </w:r>
      <w:r w:rsidR="00CE60C0">
        <w:rPr>
          <w:rFonts w:ascii="Arial" w:hAnsi="Arial" w:cs="Arial"/>
          <w:sz w:val="24"/>
          <w:szCs w:val="24"/>
        </w:rPr>
        <w:t xml:space="preserve"> be highly cost-effective and </w:t>
      </w:r>
      <w:r w:rsidRPr="004F70A4">
        <w:rPr>
          <w:rFonts w:ascii="Arial" w:hAnsi="Arial" w:cs="Arial"/>
          <w:sz w:val="24"/>
          <w:szCs w:val="24"/>
        </w:rPr>
        <w:t xml:space="preserve">save </w:t>
      </w:r>
      <w:r w:rsidR="00CE60C0">
        <w:rPr>
          <w:rFonts w:ascii="Arial" w:hAnsi="Arial" w:cs="Arial"/>
          <w:sz w:val="24"/>
          <w:szCs w:val="24"/>
        </w:rPr>
        <w:t xml:space="preserve">substantial </w:t>
      </w:r>
      <w:r w:rsidRPr="004F70A4">
        <w:rPr>
          <w:rFonts w:ascii="Arial" w:hAnsi="Arial" w:cs="Arial"/>
          <w:sz w:val="24"/>
          <w:szCs w:val="24"/>
        </w:rPr>
        <w:t xml:space="preserve">health dollars </w:t>
      </w:r>
      <w:r w:rsidRPr="004F70A4">
        <w:rPr>
          <w:rFonts w:ascii="Arial" w:hAnsi="Arial" w:cs="Arial"/>
          <w:sz w:val="24"/>
          <w:szCs w:val="24"/>
        </w:rPr>
      </w:r>
      <w:r w:rsidR="007B62C5">
        <w:rPr>
          <w:rFonts w:ascii="Arial" w:hAnsi="Arial" w:cs="Arial"/>
          <w:sz w:val="24"/>
          <w:szCs w:val="24"/>
        </w:rPr>
        <w:instrText xml:space="preserve"/>
      </w:r>
      <w:r w:rsidR="007B62C5">
        <w:rPr>
          <w:rFonts w:ascii="Arial" w:hAnsi="Arial" w:cs="Arial"/>
          <w:sz w:val="24"/>
          <w:szCs w:val="24"/>
        </w:rPr>
      </w:r>
      <w:r w:rsidR="007B62C5">
        <w:rPr>
          <w:rFonts w:ascii="Arial" w:hAnsi="Arial" w:cs="Arial"/>
          <w:sz w:val="24"/>
          <w:szCs w:val="24"/>
        </w:rPr>
        <w:instrText xml:space="preserve"/>
      </w:r>
      <w:r w:rsidR="007B62C5">
        <w:rPr>
          <w:rFonts w:ascii="Arial" w:hAnsi="Arial" w:cs="Arial"/>
          <w:sz w:val="24"/>
          <w:szCs w:val="24"/>
        </w:rPr>
      </w:r>
      <w:r w:rsidR="007B62C5">
        <w:rPr>
          <w:rFonts w:ascii="Arial" w:hAnsi="Arial" w:cs="Arial"/>
          <w:sz w:val="24"/>
          <w:szCs w:val="24"/>
        </w:rPr>
      </w:r>
      <w:r w:rsidRPr="004F70A4">
        <w:rPr>
          <w:rFonts w:ascii="Arial" w:hAnsi="Arial" w:cs="Arial"/>
          <w:sz w:val="24"/>
          <w:szCs w:val="24"/>
        </w:rPr>
      </w:r>
      <w:r w:rsidR="007B62C5" w:rsidRPr="007B62C5">
        <w:rPr>
          <w:rFonts w:ascii="Arial" w:hAnsi="Arial" w:cs="Arial"/>
          <w:noProof/>
          <w:sz w:val="24"/>
          <w:szCs w:val="24"/>
          <w:vertAlign w:val="superscript"/>
        </w:rPr>
        <w:t>1</w:t>
      </w:r>
      <w:r w:rsidRPr="004F70A4">
        <w:rPr>
          <w:rFonts w:ascii="Arial" w:hAnsi="Arial" w:cs="Arial"/>
          <w:sz w:val="24"/>
          <w:szCs w:val="24"/>
        </w:rPr>
      </w:r>
      <w:r w:rsidRPr="004F70A4">
        <w:rPr>
          <w:rFonts w:ascii="Arial" w:hAnsi="Arial" w:cs="Arial"/>
          <w:sz w:val="24"/>
          <w:szCs w:val="24"/>
        </w:rPr>
        <w:t xml:space="preserve">. </w:t>
      </w:r>
    </w:p>
    <w:p w14:paraId="56800CF5" w14:textId="5BA85C4E" w:rsidR="004F70A4" w:rsidRPr="004F70A4" w:rsidRDefault="004F70A4" w:rsidP="004F70A4">
      <w:pPr>
        <w:rPr>
          <w:rFonts w:ascii="Arial" w:hAnsi="Arial" w:cs="Arial"/>
          <w:sz w:val="24"/>
          <w:szCs w:val="24"/>
        </w:rPr>
      </w:pPr>
      <w:r w:rsidRPr="004F70A4">
        <w:rPr>
          <w:rFonts w:ascii="Arial" w:hAnsi="Arial" w:cs="Arial"/>
          <w:sz w:val="24"/>
          <w:szCs w:val="24"/>
        </w:rPr>
        <w:t>The word “obesity” gets some mentions</w:t>
      </w:r>
      <w:r w:rsidR="00DE7F8C">
        <w:rPr>
          <w:rFonts w:ascii="Arial" w:hAnsi="Arial" w:cs="Arial"/>
          <w:sz w:val="24"/>
          <w:szCs w:val="24"/>
        </w:rPr>
        <w:t>, and the degree of the health problems caused by obesity are briefly acknowldeged</w:t>
      </w:r>
      <w:r w:rsidR="003B03F8">
        <w:rPr>
          <w:rFonts w:ascii="Arial" w:hAnsi="Arial" w:cs="Arial"/>
          <w:sz w:val="24"/>
          <w:szCs w:val="24"/>
        </w:rPr>
        <w:t>, and unlike other areas of prevention some attention is given to actions to address this issue</w:t>
      </w:r>
      <w:r w:rsidR="00DE7F8C">
        <w:rPr>
          <w:rFonts w:ascii="Arial" w:hAnsi="Arial" w:cs="Arial"/>
          <w:sz w:val="24"/>
          <w:szCs w:val="24"/>
        </w:rPr>
        <w:t xml:space="preserve">. However, the </w:t>
      </w:r>
      <w:r w:rsidR="003B03F8">
        <w:rPr>
          <w:rFonts w:ascii="Arial" w:hAnsi="Arial" w:cs="Arial"/>
          <w:sz w:val="24"/>
          <w:szCs w:val="24"/>
        </w:rPr>
        <w:t xml:space="preserve">specific actions listed are </w:t>
      </w:r>
      <w:r w:rsidR="003B03F8" w:rsidRPr="003B03F8">
        <w:rPr>
          <w:rFonts w:ascii="Arial" w:hAnsi="Arial" w:cs="Arial"/>
          <w:sz w:val="24"/>
          <w:szCs w:val="24"/>
        </w:rPr>
        <w:t xml:space="preserve">targeted </w:t>
      </w:r>
      <w:r w:rsidR="003B03F8">
        <w:rPr>
          <w:rFonts w:ascii="Arial" w:hAnsi="Arial" w:cs="Arial"/>
          <w:sz w:val="24"/>
          <w:szCs w:val="24"/>
        </w:rPr>
        <w:t xml:space="preserve">individual </w:t>
      </w:r>
      <w:r w:rsidR="003B03F8" w:rsidRPr="003B03F8">
        <w:rPr>
          <w:rFonts w:ascii="Arial" w:hAnsi="Arial" w:cs="Arial"/>
          <w:sz w:val="24"/>
          <w:szCs w:val="24"/>
        </w:rPr>
        <w:t>interventions for those who are obese</w:t>
      </w:r>
      <w:r w:rsidR="003B03F8">
        <w:rPr>
          <w:rFonts w:ascii="Arial" w:hAnsi="Arial" w:cs="Arial"/>
          <w:sz w:val="24"/>
          <w:szCs w:val="24"/>
        </w:rPr>
        <w:t xml:space="preserve"> or </w:t>
      </w:r>
      <w:r w:rsidR="003B03F8" w:rsidRPr="003B03F8">
        <w:rPr>
          <w:rFonts w:ascii="Arial" w:hAnsi="Arial" w:cs="Arial"/>
          <w:sz w:val="24"/>
          <w:szCs w:val="24"/>
        </w:rPr>
        <w:t xml:space="preserve">at risk of becoming obese, and </w:t>
      </w:r>
      <w:r w:rsidR="003B03F8">
        <w:rPr>
          <w:rFonts w:ascii="Arial" w:hAnsi="Arial" w:cs="Arial"/>
          <w:sz w:val="24"/>
          <w:szCs w:val="24"/>
        </w:rPr>
        <w:t>unspecified</w:t>
      </w:r>
      <w:r w:rsidR="003B03F8" w:rsidRPr="003B03F8">
        <w:rPr>
          <w:rFonts w:ascii="Arial" w:hAnsi="Arial" w:cs="Arial"/>
          <w:sz w:val="24"/>
          <w:szCs w:val="24"/>
        </w:rPr>
        <w:t xml:space="preserve"> broad </w:t>
      </w:r>
      <w:r w:rsidR="003B03F8">
        <w:rPr>
          <w:rFonts w:ascii="Arial" w:hAnsi="Arial" w:cs="Arial"/>
          <w:sz w:val="24"/>
          <w:szCs w:val="24"/>
        </w:rPr>
        <w:t xml:space="preserve">population-based </w:t>
      </w:r>
      <w:r w:rsidR="003B03F8" w:rsidRPr="003B03F8">
        <w:rPr>
          <w:rFonts w:ascii="Arial" w:hAnsi="Arial" w:cs="Arial"/>
          <w:sz w:val="24"/>
          <w:szCs w:val="24"/>
        </w:rPr>
        <w:t>strategies</w:t>
      </w:r>
      <w:r w:rsidR="003B03F8">
        <w:rPr>
          <w:rFonts w:ascii="Arial" w:hAnsi="Arial" w:cs="Arial"/>
          <w:sz w:val="24"/>
          <w:szCs w:val="24"/>
        </w:rPr>
        <w:t xml:space="preserve">. There are no </w:t>
      </w:r>
      <w:r w:rsidRPr="004F70A4">
        <w:rPr>
          <w:rFonts w:ascii="Arial" w:hAnsi="Arial" w:cs="Arial"/>
          <w:sz w:val="24"/>
          <w:szCs w:val="24"/>
        </w:rPr>
        <w:t xml:space="preserve">plans </w:t>
      </w:r>
      <w:r w:rsidR="001153F3">
        <w:rPr>
          <w:rFonts w:ascii="Arial" w:hAnsi="Arial" w:cs="Arial"/>
          <w:sz w:val="24"/>
          <w:szCs w:val="24"/>
        </w:rPr>
        <w:t>pre</w:t>
      </w:r>
      <w:r w:rsidR="00191CC2">
        <w:rPr>
          <w:rFonts w:ascii="Arial" w:hAnsi="Arial" w:cs="Arial"/>
          <w:sz w:val="24"/>
          <w:szCs w:val="24"/>
        </w:rPr>
        <w:t>s</w:t>
      </w:r>
      <w:r w:rsidR="001153F3">
        <w:rPr>
          <w:rFonts w:ascii="Arial" w:hAnsi="Arial" w:cs="Arial"/>
          <w:sz w:val="24"/>
          <w:szCs w:val="24"/>
        </w:rPr>
        <w:t xml:space="preserve">ented </w:t>
      </w:r>
      <w:r w:rsidRPr="004F70A4">
        <w:rPr>
          <w:rFonts w:ascii="Arial" w:hAnsi="Arial" w:cs="Arial"/>
          <w:sz w:val="24"/>
          <w:szCs w:val="24"/>
        </w:rPr>
        <w:t>to tackle the obesogenic environment (eg, the words “marketing”, “outlets” and “tax” are not mentioned)</w:t>
      </w:r>
      <w:r w:rsidR="003B03F8">
        <w:rPr>
          <w:rFonts w:ascii="Arial" w:hAnsi="Arial" w:cs="Arial"/>
          <w:sz w:val="24"/>
          <w:szCs w:val="24"/>
        </w:rPr>
        <w:t xml:space="preserve"> </w:t>
      </w:r>
      <w:r w:rsidR="001153F3">
        <w:rPr>
          <w:rFonts w:ascii="Arial" w:hAnsi="Arial" w:cs="Arial"/>
          <w:sz w:val="24"/>
          <w:szCs w:val="24"/>
        </w:rPr>
        <w:t>for example by</w:t>
      </w:r>
      <w:r w:rsidR="003B03F8">
        <w:rPr>
          <w:rFonts w:ascii="Arial" w:hAnsi="Arial" w:cs="Arial"/>
          <w:sz w:val="24"/>
          <w:szCs w:val="24"/>
        </w:rPr>
        <w:t xml:space="preserve"> implement</w:t>
      </w:r>
      <w:r w:rsidR="001153F3">
        <w:rPr>
          <w:rFonts w:ascii="Arial" w:hAnsi="Arial" w:cs="Arial"/>
          <w:sz w:val="24"/>
          <w:szCs w:val="24"/>
        </w:rPr>
        <w:t>ing</w:t>
      </w:r>
      <w:r w:rsidR="003B03F8">
        <w:rPr>
          <w:rFonts w:ascii="Arial" w:hAnsi="Arial" w:cs="Arial"/>
          <w:sz w:val="24"/>
          <w:szCs w:val="24"/>
        </w:rPr>
        <w:t xml:space="preserve"> </w:t>
      </w:r>
      <w:r w:rsidR="001153F3">
        <w:rPr>
          <w:rFonts w:ascii="Arial" w:hAnsi="Arial" w:cs="Arial"/>
          <w:sz w:val="24"/>
          <w:szCs w:val="24"/>
        </w:rPr>
        <w:t xml:space="preserve">key </w:t>
      </w:r>
      <w:r w:rsidR="003B03F8">
        <w:rPr>
          <w:rFonts w:ascii="Arial" w:hAnsi="Arial" w:cs="Arial"/>
          <w:sz w:val="24"/>
          <w:szCs w:val="24"/>
        </w:rPr>
        <w:t>recommendations of the WHO report</w:t>
      </w:r>
      <w:r w:rsidR="001153F3">
        <w:rPr>
          <w:rFonts w:ascii="Arial" w:hAnsi="Arial" w:cs="Arial"/>
          <w:sz w:val="24"/>
          <w:szCs w:val="24"/>
        </w:rPr>
        <w:t xml:space="preserve"> on ending child obesity</w:t>
      </w:r>
      <w:r w:rsidRPr="004F70A4">
        <w:rPr>
          <w:rFonts w:ascii="Arial" w:hAnsi="Arial" w:cs="Arial"/>
          <w:sz w:val="24"/>
          <w:szCs w:val="24"/>
        </w:rPr>
        <w:t xml:space="preserve">. </w:t>
      </w:r>
      <w:r w:rsidR="001153F3">
        <w:rPr>
          <w:rFonts w:ascii="Arial" w:hAnsi="Arial" w:cs="Arial"/>
          <w:sz w:val="24"/>
          <w:szCs w:val="24"/>
        </w:rPr>
      </w:r>
      <w:r w:rsidR="007B62C5">
        <w:rPr>
          <w:rFonts w:ascii="Arial" w:hAnsi="Arial" w:cs="Arial"/>
          <w:sz w:val="24"/>
          <w:szCs w:val="24"/>
        </w:rPr>
        <w:instrText xml:space="preserve"/>
      </w:r>
      <w:r w:rsidR="001153F3">
        <w:rPr>
          <w:rFonts w:ascii="Arial" w:hAnsi="Arial" w:cs="Arial"/>
          <w:sz w:val="24"/>
          <w:szCs w:val="24"/>
        </w:rPr>
      </w:r>
      <w:r w:rsidR="007B62C5" w:rsidRPr="007B62C5">
        <w:rPr>
          <w:rFonts w:ascii="Arial" w:hAnsi="Arial" w:cs="Arial"/>
          <w:noProof/>
          <w:sz w:val="24"/>
          <w:szCs w:val="24"/>
          <w:vertAlign w:val="superscript"/>
        </w:rPr>
        <w:t>2</w:t>
      </w:r>
      <w:r w:rsidR="001153F3">
        <w:rPr>
          <w:rFonts w:ascii="Arial" w:hAnsi="Arial" w:cs="Arial"/>
          <w:sz w:val="24"/>
          <w:szCs w:val="24"/>
        </w:rPr>
      </w:r>
    </w:p>
    <w:p w14:paraId="097E0858" w14:textId="5C2435A2" w:rsidR="004F70A4" w:rsidRPr="004F70A4" w:rsidRDefault="004F70A4" w:rsidP="004F70A4">
      <w:pPr>
        <w:rPr>
          <w:rFonts w:ascii="Arial" w:hAnsi="Arial" w:cs="Arial"/>
          <w:sz w:val="24"/>
          <w:szCs w:val="24"/>
        </w:rPr>
      </w:pPr>
      <w:r w:rsidRPr="004F70A4">
        <w:rPr>
          <w:rFonts w:ascii="Arial" w:hAnsi="Arial" w:cs="Arial"/>
          <w:sz w:val="24"/>
          <w:szCs w:val="24"/>
        </w:rPr>
        <w:t xml:space="preserve">Brief mentions are given to </w:t>
      </w:r>
      <w:r w:rsidR="00AA444B">
        <w:rPr>
          <w:rFonts w:ascii="Arial" w:hAnsi="Arial" w:cs="Arial"/>
          <w:sz w:val="24"/>
          <w:szCs w:val="24"/>
        </w:rPr>
        <w:t>the risk factors</w:t>
      </w:r>
      <w:r w:rsidRPr="004F70A4">
        <w:rPr>
          <w:rFonts w:ascii="Arial" w:hAnsi="Arial" w:cs="Arial"/>
          <w:sz w:val="24"/>
          <w:szCs w:val="24"/>
        </w:rPr>
        <w:t xml:space="preserve"> high blood glucose (in </w:t>
      </w:r>
      <w:r w:rsidR="00AA444B">
        <w:rPr>
          <w:rFonts w:ascii="Arial" w:hAnsi="Arial" w:cs="Arial"/>
          <w:sz w:val="24"/>
          <w:szCs w:val="24"/>
        </w:rPr>
        <w:t>relation to</w:t>
      </w:r>
      <w:r w:rsidRPr="004F70A4">
        <w:rPr>
          <w:rFonts w:ascii="Arial" w:hAnsi="Arial" w:cs="Arial"/>
          <w:sz w:val="24"/>
          <w:szCs w:val="24"/>
        </w:rPr>
        <w:t xml:space="preserve"> diabetes), </w:t>
      </w:r>
      <w:r w:rsidR="00AA444B">
        <w:rPr>
          <w:rFonts w:ascii="Arial" w:hAnsi="Arial" w:cs="Arial"/>
          <w:sz w:val="24"/>
          <w:szCs w:val="24"/>
        </w:rPr>
        <w:t xml:space="preserve">physical inactivity (‘exercise’ is mentioned once), </w:t>
      </w:r>
      <w:r w:rsidRPr="004F70A4">
        <w:rPr>
          <w:rFonts w:ascii="Arial" w:hAnsi="Arial" w:cs="Arial"/>
          <w:sz w:val="24"/>
          <w:szCs w:val="24"/>
        </w:rPr>
        <w:t xml:space="preserve">and also the word “alcohol”. But there are no substantive primary prevention plans outlined for these risk factors. The lack of focus on alcohol is of note given that this is an area where there is ready scope for large health gains – while also saving health system costs </w:t>
      </w:r>
      <w:r w:rsidRPr="004F70A4">
        <w:rPr>
          <w:rFonts w:ascii="Arial" w:hAnsi="Arial" w:cs="Arial"/>
          <w:sz w:val="24"/>
          <w:szCs w:val="24"/>
        </w:rPr>
      </w:r>
      <w:r w:rsidR="007B62C5">
        <w:rPr>
          <w:rFonts w:ascii="Arial" w:hAnsi="Arial" w:cs="Arial"/>
          <w:sz w:val="24"/>
          <w:szCs w:val="24"/>
        </w:rPr>
        <w:instrText xml:space="preserve"/>
      </w:r>
      <w:r w:rsidR="007B62C5">
        <w:rPr>
          <w:rFonts w:ascii="Arial" w:hAnsi="Arial" w:cs="Arial"/>
          <w:sz w:val="24"/>
          <w:szCs w:val="24"/>
        </w:rPr>
      </w:r>
      <w:r w:rsidR="007B62C5">
        <w:rPr>
          <w:rFonts w:ascii="Arial" w:hAnsi="Arial" w:cs="Arial"/>
          <w:sz w:val="24"/>
          <w:szCs w:val="24"/>
        </w:rPr>
        <w:instrText xml:space="preserve"/>
      </w:r>
      <w:r w:rsidR="007B62C5">
        <w:rPr>
          <w:rFonts w:ascii="Arial" w:hAnsi="Arial" w:cs="Arial"/>
          <w:sz w:val="24"/>
          <w:szCs w:val="24"/>
        </w:rPr>
      </w:r>
      <w:r w:rsidR="007B62C5">
        <w:rPr>
          <w:rFonts w:ascii="Arial" w:hAnsi="Arial" w:cs="Arial"/>
          <w:sz w:val="24"/>
          <w:szCs w:val="24"/>
        </w:rPr>
      </w:r>
      <w:r w:rsidRPr="004F70A4">
        <w:rPr>
          <w:rFonts w:ascii="Arial" w:hAnsi="Arial" w:cs="Arial"/>
          <w:sz w:val="24"/>
          <w:szCs w:val="24"/>
        </w:rPr>
      </w:r>
      <w:r w:rsidR="007B62C5" w:rsidRPr="007B62C5">
        <w:rPr>
          <w:rFonts w:ascii="Arial" w:hAnsi="Arial" w:cs="Arial"/>
          <w:noProof/>
          <w:sz w:val="24"/>
          <w:szCs w:val="24"/>
          <w:vertAlign w:val="superscript"/>
        </w:rPr>
        <w:t>3</w:t>
      </w:r>
      <w:r w:rsidRPr="004F70A4">
        <w:rPr>
          <w:rFonts w:ascii="Arial" w:hAnsi="Arial" w:cs="Arial"/>
          <w:sz w:val="24"/>
          <w:szCs w:val="24"/>
        </w:rPr>
      </w:r>
      <w:r w:rsidRPr="004F70A4">
        <w:rPr>
          <w:rFonts w:ascii="Arial" w:hAnsi="Arial" w:cs="Arial"/>
          <w:sz w:val="24"/>
          <w:szCs w:val="24"/>
        </w:rPr>
        <w:t>.</w:t>
      </w:r>
    </w:p>
    <w:p w14:paraId="4312DCAE" w14:textId="03ACE400" w:rsidR="004F70A4" w:rsidRDefault="004F70A4" w:rsidP="004F70A4">
      <w:pPr>
        <w:rPr>
          <w:rFonts w:ascii="Arial" w:hAnsi="Arial" w:cs="Arial"/>
          <w:bCs/>
          <w:sz w:val="24"/>
          <w:szCs w:val="24"/>
        </w:rPr>
      </w:pPr>
      <w:r w:rsidRPr="004F70A4">
        <w:rPr>
          <w:rFonts w:ascii="Arial" w:hAnsi="Arial" w:cs="Arial"/>
          <w:sz w:val="24"/>
          <w:szCs w:val="24"/>
        </w:rPr>
        <w:t xml:space="preserve">Top 10 risk factors which are not discussed at all include: “high blood pressure”, “high blood cholesterol”, “high sodium intake”, “high saturated fat” intake”, and “adverse health care events”. From a value for money perspective this also seems unfortunate – given the NZ modelling work that suggests that population-level dietary salt interventions would generally produce large health gains while also saving health dollars </w:t>
      </w:r>
      <w:r w:rsidRPr="004F70A4">
        <w:rPr>
          <w:rFonts w:ascii="Arial" w:hAnsi="Arial" w:cs="Arial"/>
          <w:bCs/>
          <w:sz w:val="24"/>
          <w:szCs w:val="24"/>
        </w:rPr>
      </w:r>
      <w:r w:rsidR="007B62C5">
        <w:rPr>
          <w:rFonts w:ascii="Arial" w:hAnsi="Arial" w:cs="Arial"/>
          <w:bCs/>
          <w:sz w:val="24"/>
          <w:szCs w:val="24"/>
        </w:rPr>
        <w:instrText xml:space="preserve"/>
      </w:r>
      <w:r w:rsidRPr="004F70A4">
        <w:rPr>
          <w:rFonts w:ascii="Arial" w:hAnsi="Arial" w:cs="Arial"/>
          <w:bCs/>
          <w:sz w:val="24"/>
          <w:szCs w:val="24"/>
        </w:rPr>
      </w:r>
      <w:r w:rsidR="007B62C5" w:rsidRPr="007B62C5">
        <w:rPr>
          <w:rFonts w:ascii="Arial" w:hAnsi="Arial" w:cs="Arial"/>
          <w:bCs/>
          <w:noProof/>
          <w:sz w:val="24"/>
          <w:szCs w:val="24"/>
          <w:vertAlign w:val="superscript"/>
        </w:rPr>
        <w:t>4</w:t>
      </w:r>
      <w:r w:rsidRPr="004F70A4">
        <w:rPr>
          <w:rFonts w:ascii="Arial" w:hAnsi="Arial" w:cs="Arial"/>
          <w:sz w:val="24"/>
          <w:szCs w:val="24"/>
        </w:rPr>
      </w:r>
      <w:r w:rsidRPr="004F70A4">
        <w:rPr>
          <w:rFonts w:ascii="Arial" w:hAnsi="Arial" w:cs="Arial"/>
          <w:sz w:val="24"/>
          <w:szCs w:val="24"/>
        </w:rPr>
        <w:t xml:space="preserve">. Similarly, for NZ work on the benefits of taxing </w:t>
      </w:r>
      <w:r w:rsidRPr="004F70A4">
        <w:rPr>
          <w:rFonts w:ascii="Arial" w:hAnsi="Arial" w:cs="Arial"/>
          <w:bCs/>
          <w:sz w:val="24"/>
          <w:szCs w:val="24"/>
        </w:rPr>
        <w:t xml:space="preserve">high salt foods </w:t>
      </w:r>
      <w:r w:rsidRPr="004F70A4">
        <w:rPr>
          <w:rFonts w:ascii="Arial" w:hAnsi="Arial" w:cs="Arial"/>
          <w:bCs/>
          <w:sz w:val="24"/>
          <w:szCs w:val="24"/>
        </w:rPr>
      </w:r>
      <w:r w:rsidR="007B62C5">
        <w:rPr>
          <w:rFonts w:ascii="Arial" w:hAnsi="Arial" w:cs="Arial"/>
          <w:bCs/>
          <w:sz w:val="24"/>
          <w:szCs w:val="24"/>
        </w:rPr>
        <w:instrText xml:space="preserve"/>
      </w:r>
      <w:r w:rsidRPr="004F70A4">
        <w:rPr>
          <w:rFonts w:ascii="Arial" w:hAnsi="Arial" w:cs="Arial"/>
          <w:bCs/>
          <w:sz w:val="24"/>
          <w:szCs w:val="24"/>
        </w:rPr>
      </w:r>
      <w:r w:rsidR="007B62C5" w:rsidRPr="007B62C5">
        <w:rPr>
          <w:rFonts w:ascii="Arial" w:hAnsi="Arial" w:cs="Arial"/>
          <w:bCs/>
          <w:noProof/>
          <w:sz w:val="24"/>
          <w:szCs w:val="24"/>
          <w:vertAlign w:val="superscript"/>
        </w:rPr>
        <w:t>5</w:t>
      </w:r>
      <w:r w:rsidRPr="004F70A4">
        <w:rPr>
          <w:rFonts w:ascii="Arial" w:hAnsi="Arial" w:cs="Arial"/>
          <w:sz w:val="24"/>
          <w:szCs w:val="24"/>
        </w:rPr>
      </w:r>
      <w:r w:rsidRPr="004F70A4">
        <w:rPr>
          <w:rFonts w:ascii="Arial" w:hAnsi="Arial" w:cs="Arial"/>
          <w:bCs/>
          <w:sz w:val="24"/>
          <w:szCs w:val="24"/>
        </w:rPr>
        <w:t xml:space="preserve">, and sugary drinks </w:t>
      </w:r>
      <w:r w:rsidRPr="004F70A4">
        <w:rPr>
          <w:rFonts w:ascii="Arial" w:hAnsi="Arial" w:cs="Arial"/>
          <w:bCs/>
          <w:sz w:val="24"/>
          <w:szCs w:val="24"/>
        </w:rPr>
      </w:r>
      <w:r w:rsidR="007B62C5">
        <w:rPr>
          <w:rFonts w:ascii="Arial" w:hAnsi="Arial" w:cs="Arial"/>
          <w:bCs/>
          <w:sz w:val="24"/>
          <w:szCs w:val="24"/>
        </w:rPr>
        <w:instrText xml:space="preserve"/>
      </w:r>
      <w:r w:rsidRPr="004F70A4">
        <w:rPr>
          <w:rFonts w:ascii="Arial" w:hAnsi="Arial" w:cs="Arial"/>
          <w:bCs/>
          <w:sz w:val="24"/>
          <w:szCs w:val="24"/>
        </w:rPr>
      </w:r>
      <w:r w:rsidR="007B62C5" w:rsidRPr="007B62C5">
        <w:rPr>
          <w:rFonts w:ascii="Arial" w:hAnsi="Arial" w:cs="Arial"/>
          <w:bCs/>
          <w:noProof/>
          <w:sz w:val="24"/>
          <w:szCs w:val="24"/>
          <w:vertAlign w:val="superscript"/>
        </w:rPr>
        <w:t>6</w:t>
      </w:r>
      <w:r w:rsidRPr="004F70A4">
        <w:rPr>
          <w:rFonts w:ascii="Arial" w:hAnsi="Arial" w:cs="Arial"/>
          <w:sz w:val="24"/>
          <w:szCs w:val="24"/>
        </w:rPr>
      </w:r>
      <w:r w:rsidRPr="004F70A4">
        <w:rPr>
          <w:rFonts w:ascii="Arial" w:hAnsi="Arial" w:cs="Arial"/>
          <w:bCs/>
          <w:sz w:val="24"/>
          <w:szCs w:val="24"/>
        </w:rPr>
        <w:t>.</w:t>
      </w:r>
    </w:p>
    <w:p w14:paraId="4231E048" w14:textId="26045B0F" w:rsidR="00191CC2" w:rsidRPr="00F171D4" w:rsidRDefault="00C72536" w:rsidP="003C4386">
      <w:pPr>
        <w:rPr>
          <w:rFonts w:ascii="Arial" w:hAnsi="Arial" w:cs="Arial"/>
          <w:sz w:val="24"/>
          <w:szCs w:val="24"/>
        </w:rPr>
      </w:pPr>
      <w:r>
        <w:rPr>
          <w:rFonts w:ascii="Arial" w:hAnsi="Arial" w:cs="Arial"/>
          <w:sz w:val="24"/>
          <w:szCs w:val="24"/>
        </w:rPr>
        <w:t>In addition, n</w:t>
      </w:r>
      <w:r w:rsidRPr="003C20B6">
        <w:rPr>
          <w:rFonts w:ascii="Arial" w:hAnsi="Arial" w:cs="Arial"/>
          <w:sz w:val="24"/>
          <w:szCs w:val="24"/>
        </w:rPr>
        <w:t xml:space="preserve">either the </w:t>
      </w:r>
      <w:r>
        <w:rPr>
          <w:rFonts w:ascii="Arial" w:hAnsi="Arial" w:cs="Arial"/>
          <w:sz w:val="24"/>
          <w:szCs w:val="24"/>
        </w:rPr>
        <w:t xml:space="preserve">summary box nor the text refer </w:t>
      </w:r>
      <w:r w:rsidRPr="003C20B6">
        <w:rPr>
          <w:rFonts w:ascii="Arial" w:hAnsi="Arial" w:cs="Arial"/>
          <w:sz w:val="24"/>
          <w:szCs w:val="24"/>
        </w:rPr>
        <w:t xml:space="preserve">at all to </w:t>
      </w:r>
      <w:r>
        <w:rPr>
          <w:rFonts w:ascii="Arial" w:hAnsi="Arial" w:cs="Arial"/>
          <w:sz w:val="24"/>
          <w:szCs w:val="24"/>
        </w:rPr>
        <w:t xml:space="preserve">structural </w:t>
      </w:r>
      <w:r w:rsidRPr="003C20B6">
        <w:rPr>
          <w:rFonts w:ascii="Arial" w:hAnsi="Arial" w:cs="Arial"/>
          <w:sz w:val="24"/>
          <w:szCs w:val="24"/>
        </w:rPr>
        <w:t xml:space="preserve">issues such as poverty, food systems, </w:t>
      </w:r>
      <w:r w:rsidR="003C010E">
        <w:rPr>
          <w:rFonts w:ascii="Arial" w:hAnsi="Arial" w:cs="Arial"/>
          <w:sz w:val="24"/>
          <w:szCs w:val="24"/>
        </w:rPr>
        <w:t xml:space="preserve">poor housing, </w:t>
      </w:r>
      <w:r w:rsidRPr="003C20B6">
        <w:rPr>
          <w:rFonts w:ascii="Arial" w:hAnsi="Arial" w:cs="Arial"/>
          <w:sz w:val="24"/>
          <w:szCs w:val="24"/>
        </w:rPr>
        <w:t xml:space="preserve">transport issues, built environments, nor issues relevant to income, tax and benefits. </w:t>
      </w:r>
    </w:p>
    <w:p w14:paraId="0E75F46A" w14:textId="77777777" w:rsidR="00191CC2" w:rsidRDefault="00191CC2" w:rsidP="003C4386">
      <w:pPr>
        <w:rPr>
          <w:rFonts w:ascii="Arial" w:hAnsi="Arial" w:cs="Arial"/>
          <w:b/>
          <w:sz w:val="24"/>
          <w:szCs w:val="24"/>
        </w:rPr>
      </w:pPr>
    </w:p>
    <w:p w14:paraId="1026169C" w14:textId="77777777" w:rsidR="00F171D4" w:rsidRDefault="00F171D4" w:rsidP="003C4386">
      <w:pPr>
        <w:rPr>
          <w:rFonts w:ascii="Arial" w:hAnsi="Arial" w:cs="Arial"/>
          <w:b/>
          <w:sz w:val="24"/>
          <w:szCs w:val="24"/>
        </w:rPr>
      </w:pPr>
    </w:p>
    <w:p w14:paraId="203E0F14" w14:textId="77777777" w:rsidR="00F171D4" w:rsidRDefault="00F171D4" w:rsidP="003C4386">
      <w:pPr>
        <w:rPr>
          <w:rFonts w:ascii="Arial" w:hAnsi="Arial" w:cs="Arial"/>
          <w:b/>
          <w:sz w:val="24"/>
          <w:szCs w:val="24"/>
        </w:rPr>
      </w:pPr>
    </w:p>
    <w:p w14:paraId="3E48C3CA" w14:textId="77777777" w:rsidR="003C4386" w:rsidRPr="003C4386" w:rsidRDefault="003C4386" w:rsidP="003C4386">
      <w:pPr>
        <w:rPr>
          <w:rFonts w:ascii="Arial" w:hAnsi="Arial" w:cs="Arial"/>
          <w:b/>
          <w:sz w:val="24"/>
          <w:szCs w:val="24"/>
        </w:rPr>
      </w:pPr>
      <w:r w:rsidRPr="003C4386">
        <w:rPr>
          <w:rFonts w:ascii="Arial" w:hAnsi="Arial" w:cs="Arial"/>
          <w:b/>
          <w:sz w:val="24"/>
          <w:szCs w:val="24"/>
        </w:rPr>
        <w:lastRenderedPageBreak/>
        <w:t>Next steps</w:t>
      </w:r>
    </w:p>
    <w:p w14:paraId="088BE1C5" w14:textId="7EC8C9AD" w:rsidR="0071640C" w:rsidRDefault="003C4386" w:rsidP="003C4386">
      <w:pPr>
        <w:rPr>
          <w:rFonts w:ascii="Arial" w:hAnsi="Arial" w:cs="Arial"/>
          <w:sz w:val="24"/>
          <w:szCs w:val="24"/>
        </w:rPr>
      </w:pPr>
      <w:r>
        <w:rPr>
          <w:rFonts w:ascii="Arial" w:hAnsi="Arial" w:cs="Arial"/>
          <w:sz w:val="24"/>
          <w:szCs w:val="24"/>
        </w:rPr>
        <w:t>T</w:t>
      </w:r>
      <w:r w:rsidR="00287001" w:rsidRPr="004F70A4">
        <w:rPr>
          <w:rFonts w:ascii="Arial" w:hAnsi="Arial" w:cs="Arial"/>
          <w:sz w:val="24"/>
          <w:szCs w:val="24"/>
        </w:rPr>
        <w:t xml:space="preserve">he </w:t>
      </w:r>
      <w:r w:rsidR="00B152F0">
        <w:rPr>
          <w:rFonts w:ascii="Arial" w:hAnsi="Arial" w:cs="Arial"/>
          <w:sz w:val="24"/>
          <w:szCs w:val="24"/>
        </w:rPr>
        <w:t xml:space="preserve">new </w:t>
      </w:r>
      <w:r w:rsidR="00287001" w:rsidRPr="004F70A4">
        <w:rPr>
          <w:rFonts w:ascii="Arial" w:hAnsi="Arial" w:cs="Arial"/>
          <w:sz w:val="24"/>
          <w:szCs w:val="24"/>
        </w:rPr>
        <w:t xml:space="preserve">draft </w:t>
      </w:r>
      <w:r w:rsidR="00B152F0">
        <w:rPr>
          <w:rFonts w:ascii="Arial" w:hAnsi="Arial" w:cs="Arial"/>
          <w:sz w:val="24"/>
          <w:szCs w:val="24"/>
        </w:rPr>
        <w:t>S</w:t>
      </w:r>
      <w:r w:rsidR="00287001" w:rsidRPr="004F70A4">
        <w:rPr>
          <w:rFonts w:ascii="Arial" w:hAnsi="Arial" w:cs="Arial"/>
          <w:sz w:val="24"/>
          <w:szCs w:val="24"/>
        </w:rPr>
        <w:t xml:space="preserve">trategy </w:t>
      </w:r>
      <w:r>
        <w:rPr>
          <w:rFonts w:ascii="Arial" w:hAnsi="Arial" w:cs="Arial"/>
          <w:sz w:val="24"/>
          <w:szCs w:val="24"/>
        </w:rPr>
        <w:t xml:space="preserve">offers scope for development to </w:t>
      </w:r>
      <w:r w:rsidR="00287001" w:rsidRPr="004F70A4">
        <w:rPr>
          <w:rFonts w:ascii="Arial" w:hAnsi="Arial" w:cs="Arial"/>
          <w:sz w:val="24"/>
          <w:szCs w:val="24"/>
        </w:rPr>
        <w:t>achieve both “prevention” and “value for money”.</w:t>
      </w:r>
      <w:r>
        <w:rPr>
          <w:rFonts w:ascii="Arial" w:hAnsi="Arial" w:cs="Arial"/>
          <w:sz w:val="24"/>
          <w:szCs w:val="24"/>
        </w:rPr>
        <w:t xml:space="preserve"> </w:t>
      </w:r>
      <w:r w:rsidR="00281AF9">
        <w:rPr>
          <w:rFonts w:ascii="Arial" w:hAnsi="Arial" w:cs="Arial"/>
          <w:sz w:val="24"/>
          <w:szCs w:val="24"/>
        </w:rPr>
        <w:t xml:space="preserve">Effective population based preventive </w:t>
      </w:r>
      <w:r w:rsidR="00F7020F">
        <w:rPr>
          <w:rFonts w:ascii="Arial" w:hAnsi="Arial" w:cs="Arial"/>
          <w:sz w:val="24"/>
          <w:szCs w:val="24"/>
        </w:rPr>
        <w:t>strategies</w:t>
      </w:r>
      <w:r w:rsidR="00281AF9">
        <w:rPr>
          <w:rFonts w:ascii="Arial" w:hAnsi="Arial" w:cs="Arial"/>
          <w:sz w:val="24"/>
          <w:szCs w:val="24"/>
        </w:rPr>
        <w:t xml:space="preserve"> are highly </w:t>
      </w:r>
      <w:r w:rsidR="00F7020F">
        <w:rPr>
          <w:rFonts w:ascii="Arial" w:hAnsi="Arial" w:cs="Arial"/>
          <w:sz w:val="24"/>
          <w:szCs w:val="24"/>
        </w:rPr>
        <w:t xml:space="preserve">effective and </w:t>
      </w:r>
      <w:r w:rsidR="00281AF9">
        <w:rPr>
          <w:rFonts w:ascii="Arial" w:hAnsi="Arial" w:cs="Arial"/>
          <w:sz w:val="24"/>
          <w:szCs w:val="24"/>
        </w:rPr>
        <w:t>cost-effective, generally much more so tha</w:t>
      </w:r>
      <w:r w:rsidR="00F7020F">
        <w:rPr>
          <w:rFonts w:ascii="Arial" w:hAnsi="Arial" w:cs="Arial"/>
          <w:sz w:val="24"/>
          <w:szCs w:val="24"/>
        </w:rPr>
        <w:t>n</w:t>
      </w:r>
      <w:r w:rsidR="00281AF9">
        <w:rPr>
          <w:rFonts w:ascii="Arial" w:hAnsi="Arial" w:cs="Arial"/>
          <w:sz w:val="24"/>
          <w:szCs w:val="24"/>
        </w:rPr>
        <w:t xml:space="preserve"> treatment</w:t>
      </w:r>
      <w:r w:rsidR="00F7020F">
        <w:rPr>
          <w:rFonts w:ascii="Arial" w:hAnsi="Arial" w:cs="Arial"/>
          <w:sz w:val="24"/>
          <w:szCs w:val="24"/>
        </w:rPr>
        <w:t xml:space="preserve"> interventions. For example, among the major interventions modelled by the BODE</w:t>
      </w:r>
      <w:r w:rsidR="00F7020F">
        <w:rPr>
          <w:rFonts w:ascii="Arial" w:hAnsi="Arial" w:cs="Arial"/>
          <w:sz w:val="24"/>
          <w:szCs w:val="24"/>
          <w:vertAlign w:val="superscript"/>
        </w:rPr>
        <w:t xml:space="preserve">3  </w:t>
      </w:r>
      <w:r w:rsidR="00F7020F">
        <w:rPr>
          <w:rFonts w:ascii="Arial" w:hAnsi="Arial" w:cs="Arial"/>
          <w:sz w:val="24"/>
          <w:szCs w:val="24"/>
        </w:rPr>
        <w:t>Programme (University of Otago) the health gain from population based preventive interventions such as regulations to reduce food content of foods and tobacco taxes dwarf those of clinical and health systems interventions such as increased use of Herceptin</w:t>
      </w:r>
      <w:r w:rsidR="00281AF9">
        <w:rPr>
          <w:rFonts w:ascii="Arial" w:hAnsi="Arial" w:cs="Arial"/>
          <w:sz w:val="24"/>
          <w:szCs w:val="24"/>
        </w:rPr>
        <w:t xml:space="preserve"> </w:t>
      </w:r>
      <w:r w:rsidR="00F7020F">
        <w:rPr>
          <w:rFonts w:ascii="Arial" w:hAnsi="Arial" w:cs="Arial"/>
          <w:sz w:val="24"/>
          <w:szCs w:val="24"/>
        </w:rPr>
        <w:t>for breast cancer and cancer care coordinators</w:t>
      </w:r>
      <w:r w:rsidR="00E01DF0">
        <w:rPr>
          <w:rFonts w:ascii="Arial" w:hAnsi="Arial" w:cs="Arial"/>
          <w:sz w:val="24"/>
          <w:szCs w:val="24"/>
        </w:rPr>
        <w:t xml:space="preserve">. </w:t>
      </w:r>
      <w:r w:rsidR="00E01DF0">
        <w:rPr>
          <w:rFonts w:ascii="Arial" w:hAnsi="Arial" w:cs="Arial"/>
          <w:sz w:val="24"/>
          <w:szCs w:val="24"/>
        </w:rPr>
      </w:r>
      <w:r w:rsidR="007B62C5">
        <w:rPr>
          <w:rFonts w:ascii="Arial" w:hAnsi="Arial" w:cs="Arial"/>
          <w:sz w:val="24"/>
          <w:szCs w:val="24"/>
        </w:rPr>
        <w:instrText xml:space="preserve"/>
      </w:r>
      <w:r w:rsidR="00E01DF0">
        <w:rPr>
          <w:rFonts w:ascii="Arial" w:hAnsi="Arial" w:cs="Arial"/>
          <w:sz w:val="24"/>
          <w:szCs w:val="24"/>
        </w:rPr>
      </w:r>
      <w:r w:rsidR="007B62C5" w:rsidRPr="007B62C5">
        <w:rPr>
          <w:rFonts w:ascii="Arial" w:hAnsi="Arial" w:cs="Arial"/>
          <w:noProof/>
          <w:sz w:val="24"/>
          <w:szCs w:val="24"/>
          <w:vertAlign w:val="superscript"/>
        </w:rPr>
        <w:t>7</w:t>
      </w:r>
      <w:r w:rsidR="00E01DF0">
        <w:rPr>
          <w:rFonts w:ascii="Arial" w:hAnsi="Arial" w:cs="Arial"/>
          <w:sz w:val="24"/>
          <w:szCs w:val="24"/>
        </w:rPr>
      </w:r>
      <w:r w:rsidR="00F7020F">
        <w:rPr>
          <w:rFonts w:ascii="Arial" w:hAnsi="Arial" w:cs="Arial"/>
          <w:sz w:val="24"/>
          <w:szCs w:val="24"/>
        </w:rPr>
        <w:t xml:space="preserve"> </w:t>
      </w:r>
      <w:r w:rsidR="00E01D68">
        <w:rPr>
          <w:rFonts w:ascii="Arial" w:hAnsi="Arial" w:cs="Arial"/>
          <w:sz w:val="24"/>
          <w:szCs w:val="24"/>
        </w:rPr>
        <w:t>Effective prevention can make a substantial contribution to reduci</w:t>
      </w:r>
      <w:r w:rsidR="0071640C">
        <w:rPr>
          <w:rFonts w:ascii="Arial" w:hAnsi="Arial" w:cs="Arial"/>
          <w:sz w:val="24"/>
          <w:szCs w:val="24"/>
        </w:rPr>
        <w:t xml:space="preserve">ng health system costs and help address the issue of health care funding sustainability outlined on page 6 and figure 1.5. Prevention is </w:t>
      </w:r>
      <w:r w:rsidR="000A0E99">
        <w:rPr>
          <w:rFonts w:ascii="Arial" w:hAnsi="Arial" w:cs="Arial"/>
          <w:sz w:val="24"/>
          <w:szCs w:val="24"/>
        </w:rPr>
        <w:t xml:space="preserve">therefore </w:t>
      </w:r>
      <w:r w:rsidR="0071640C">
        <w:rPr>
          <w:rFonts w:ascii="Arial" w:hAnsi="Arial" w:cs="Arial"/>
          <w:sz w:val="24"/>
          <w:szCs w:val="24"/>
        </w:rPr>
        <w:t xml:space="preserve">a core component of an ‘investment approach’. </w:t>
      </w:r>
    </w:p>
    <w:p w14:paraId="7960FDAF" w14:textId="622B1413" w:rsidR="003C4386" w:rsidRPr="003C4386" w:rsidRDefault="003C4386" w:rsidP="003C4386">
      <w:pPr>
        <w:rPr>
          <w:rFonts w:ascii="Arial" w:hAnsi="Arial" w:cs="Arial"/>
          <w:b/>
          <w:sz w:val="24"/>
          <w:szCs w:val="24"/>
        </w:rPr>
      </w:pPr>
      <w:r>
        <w:rPr>
          <w:rFonts w:ascii="Arial" w:hAnsi="Arial" w:cs="Arial"/>
          <w:sz w:val="24"/>
          <w:szCs w:val="24"/>
        </w:rPr>
        <w:t>Our id</w:t>
      </w:r>
      <w:r w:rsidR="00336D38">
        <w:rPr>
          <w:rFonts w:ascii="Arial" w:hAnsi="Arial" w:cs="Arial"/>
          <w:sz w:val="24"/>
          <w:szCs w:val="24"/>
        </w:rPr>
        <w:t>eas for ‘next steps’ would build</w:t>
      </w:r>
      <w:r>
        <w:rPr>
          <w:rFonts w:ascii="Arial" w:hAnsi="Arial" w:cs="Arial"/>
          <w:sz w:val="24"/>
          <w:szCs w:val="24"/>
        </w:rPr>
        <w:t xml:space="preserve"> on the themes in the </w:t>
      </w:r>
      <w:r w:rsidR="00B152F0">
        <w:rPr>
          <w:rFonts w:ascii="Arial" w:hAnsi="Arial" w:cs="Arial"/>
          <w:sz w:val="24"/>
          <w:szCs w:val="24"/>
        </w:rPr>
        <w:t>new d</w:t>
      </w:r>
      <w:r>
        <w:rPr>
          <w:rFonts w:ascii="Arial" w:hAnsi="Arial" w:cs="Arial"/>
          <w:sz w:val="24"/>
          <w:szCs w:val="24"/>
        </w:rPr>
        <w:t xml:space="preserve">raft Strategy, with the addition of a sixth theme to enable implementation of the first </w:t>
      </w:r>
      <w:r w:rsidR="001E1D7E">
        <w:rPr>
          <w:rFonts w:ascii="Arial" w:hAnsi="Arial" w:cs="Arial"/>
          <w:sz w:val="24"/>
          <w:szCs w:val="24"/>
        </w:rPr>
        <w:t xml:space="preserve">concept in the overall </w:t>
      </w:r>
      <w:r>
        <w:rPr>
          <w:rFonts w:ascii="Arial" w:hAnsi="Arial" w:cs="Arial"/>
          <w:sz w:val="24"/>
          <w:szCs w:val="24"/>
        </w:rPr>
        <w:t>vision: to ‘live well’</w:t>
      </w:r>
      <w:r w:rsidR="005D0204">
        <w:rPr>
          <w:rFonts w:ascii="Arial" w:hAnsi="Arial" w:cs="Arial"/>
          <w:sz w:val="24"/>
          <w:szCs w:val="24"/>
        </w:rPr>
        <w:t>, and some aspects of the ‘stay well’ component</w:t>
      </w:r>
      <w:r>
        <w:rPr>
          <w:rFonts w:ascii="Arial" w:hAnsi="Arial" w:cs="Arial"/>
          <w:sz w:val="24"/>
          <w:szCs w:val="24"/>
        </w:rPr>
        <w:t xml:space="preserve">. We suggest this would be achieved by adopting a </w:t>
      </w:r>
      <w:r w:rsidR="007A6E2F">
        <w:rPr>
          <w:rFonts w:ascii="Arial" w:hAnsi="Arial" w:cs="Arial"/>
          <w:sz w:val="24"/>
          <w:szCs w:val="24"/>
        </w:rPr>
        <w:t xml:space="preserve">sixth </w:t>
      </w:r>
      <w:r>
        <w:rPr>
          <w:rFonts w:ascii="Arial" w:hAnsi="Arial" w:cs="Arial"/>
          <w:sz w:val="24"/>
          <w:szCs w:val="24"/>
        </w:rPr>
        <w:t xml:space="preserve">main theme: </w:t>
      </w:r>
      <w:r w:rsidR="00336D38" w:rsidRPr="000A0E99">
        <w:rPr>
          <w:rFonts w:ascii="Arial" w:hAnsi="Arial" w:cs="Arial"/>
          <w:i/>
          <w:sz w:val="24"/>
          <w:szCs w:val="24"/>
        </w:rPr>
        <w:t>‘</w:t>
      </w:r>
      <w:r w:rsidRPr="00095EFE">
        <w:rPr>
          <w:rFonts w:ascii="Arial" w:hAnsi="Arial" w:cs="Arial"/>
          <w:i/>
          <w:sz w:val="24"/>
          <w:szCs w:val="24"/>
        </w:rPr>
        <w:t>Prevention</w:t>
      </w:r>
      <w:r w:rsidR="00336D38">
        <w:rPr>
          <w:rFonts w:ascii="Arial" w:hAnsi="Arial" w:cs="Arial"/>
          <w:i/>
          <w:sz w:val="24"/>
          <w:szCs w:val="24"/>
        </w:rPr>
        <w:t xml:space="preserve"> focused’</w:t>
      </w:r>
      <w:r w:rsidRPr="00095EFE">
        <w:rPr>
          <w:rFonts w:ascii="Arial" w:hAnsi="Arial" w:cs="Arial"/>
          <w:i/>
          <w:sz w:val="24"/>
          <w:szCs w:val="24"/>
        </w:rPr>
        <w:t xml:space="preserve">, or ‘prevention to live </w:t>
      </w:r>
      <w:r w:rsidR="005D0204">
        <w:rPr>
          <w:rFonts w:ascii="Arial" w:hAnsi="Arial" w:cs="Arial"/>
          <w:i/>
          <w:sz w:val="24"/>
          <w:szCs w:val="24"/>
        </w:rPr>
        <w:t xml:space="preserve">and stay </w:t>
      </w:r>
      <w:r w:rsidRPr="00095EFE">
        <w:rPr>
          <w:rFonts w:ascii="Arial" w:hAnsi="Arial" w:cs="Arial"/>
          <w:i/>
          <w:sz w:val="24"/>
          <w:szCs w:val="24"/>
        </w:rPr>
        <w:t>well’</w:t>
      </w:r>
      <w:r>
        <w:rPr>
          <w:rFonts w:ascii="Arial" w:hAnsi="Arial" w:cs="Arial"/>
          <w:sz w:val="24"/>
          <w:szCs w:val="24"/>
        </w:rPr>
        <w:t xml:space="preserve">. </w:t>
      </w:r>
    </w:p>
    <w:p w14:paraId="18F1087B" w14:textId="319CF275" w:rsidR="003C4386" w:rsidRDefault="0040154F" w:rsidP="00095EFE">
      <w:pPr>
        <w:rPr>
          <w:rFonts w:ascii="Arial" w:hAnsi="Arial" w:cs="Arial"/>
          <w:sz w:val="24"/>
          <w:szCs w:val="24"/>
        </w:rPr>
      </w:pPr>
      <w:r>
        <w:rPr>
          <w:rFonts w:ascii="Arial" w:hAnsi="Arial" w:cs="Arial"/>
          <w:sz w:val="24"/>
          <w:szCs w:val="24"/>
        </w:rPr>
        <w:t>The theme of</w:t>
      </w:r>
      <w:r w:rsidRPr="003C20B6">
        <w:rPr>
          <w:rFonts w:ascii="Arial" w:hAnsi="Arial" w:cs="Arial"/>
          <w:sz w:val="24"/>
          <w:szCs w:val="24"/>
        </w:rPr>
        <w:t xml:space="preserve"> </w:t>
      </w:r>
      <w:r w:rsidR="00B152F0">
        <w:rPr>
          <w:rFonts w:ascii="Arial" w:hAnsi="Arial" w:cs="Arial"/>
          <w:sz w:val="24"/>
          <w:szCs w:val="24"/>
        </w:rPr>
        <w:t>‘</w:t>
      </w:r>
      <w:r>
        <w:rPr>
          <w:rFonts w:ascii="Arial" w:hAnsi="Arial" w:cs="Arial"/>
          <w:sz w:val="24"/>
          <w:szCs w:val="24"/>
        </w:rPr>
        <w:t xml:space="preserve">prevention’ would </w:t>
      </w:r>
      <w:r w:rsidR="009307B2">
        <w:rPr>
          <w:rFonts w:ascii="Arial" w:hAnsi="Arial" w:cs="Arial"/>
          <w:sz w:val="24"/>
          <w:szCs w:val="24"/>
        </w:rPr>
        <w:t>set out</w:t>
      </w:r>
      <w:r w:rsidR="006C2592">
        <w:rPr>
          <w:rFonts w:ascii="Arial" w:hAnsi="Arial" w:cs="Arial"/>
          <w:sz w:val="24"/>
          <w:szCs w:val="24"/>
        </w:rPr>
        <w:t xml:space="preserve"> measurable population health goals and provide, i</w:t>
      </w:r>
      <w:r>
        <w:rPr>
          <w:rFonts w:ascii="Arial" w:hAnsi="Arial" w:cs="Arial"/>
          <w:sz w:val="24"/>
          <w:szCs w:val="24"/>
        </w:rPr>
        <w:t xml:space="preserve">n </w:t>
      </w:r>
      <w:r w:rsidRPr="003C20B6">
        <w:rPr>
          <w:rFonts w:ascii="Arial" w:hAnsi="Arial" w:cs="Arial"/>
          <w:sz w:val="24"/>
          <w:szCs w:val="24"/>
        </w:rPr>
        <w:t xml:space="preserve">brief, </w:t>
      </w:r>
      <w:r w:rsidR="006C2592">
        <w:rPr>
          <w:rFonts w:ascii="Arial" w:hAnsi="Arial" w:cs="Arial"/>
          <w:sz w:val="24"/>
          <w:szCs w:val="24"/>
        </w:rPr>
        <w:t xml:space="preserve">details of existing planned </w:t>
      </w:r>
      <w:r w:rsidR="007A6E2F">
        <w:rPr>
          <w:rFonts w:ascii="Arial" w:hAnsi="Arial" w:cs="Arial"/>
          <w:sz w:val="24"/>
          <w:szCs w:val="24"/>
        </w:rPr>
        <w:t xml:space="preserve">interventions and </w:t>
      </w:r>
      <w:r w:rsidRPr="003C20B6">
        <w:rPr>
          <w:rFonts w:ascii="Arial" w:hAnsi="Arial" w:cs="Arial"/>
          <w:sz w:val="24"/>
          <w:szCs w:val="24"/>
        </w:rPr>
        <w:t xml:space="preserve">strategies </w:t>
      </w:r>
      <w:r w:rsidR="006C2592">
        <w:rPr>
          <w:rFonts w:ascii="Arial" w:hAnsi="Arial" w:cs="Arial"/>
          <w:sz w:val="24"/>
          <w:szCs w:val="24"/>
        </w:rPr>
        <w:t xml:space="preserve">to address these </w:t>
      </w:r>
      <w:r w:rsidR="009307B2">
        <w:rPr>
          <w:rFonts w:ascii="Arial" w:hAnsi="Arial" w:cs="Arial"/>
          <w:sz w:val="24"/>
          <w:szCs w:val="24"/>
        </w:rPr>
        <w:t xml:space="preserve">goals and reduce disparities in </w:t>
      </w:r>
      <w:r w:rsidR="00BD2565">
        <w:rPr>
          <w:rFonts w:ascii="Arial" w:hAnsi="Arial" w:cs="Arial"/>
          <w:sz w:val="24"/>
          <w:szCs w:val="24"/>
        </w:rPr>
        <w:t>health</w:t>
      </w:r>
      <w:r w:rsidR="006C2592">
        <w:rPr>
          <w:rFonts w:ascii="Arial" w:hAnsi="Arial" w:cs="Arial"/>
          <w:sz w:val="24"/>
          <w:szCs w:val="24"/>
        </w:rPr>
        <w:t>, or in their absence, a commitment to develop such strategies.</w:t>
      </w:r>
      <w:r w:rsidR="009307B2">
        <w:rPr>
          <w:rFonts w:ascii="Arial" w:hAnsi="Arial" w:cs="Arial"/>
          <w:sz w:val="24"/>
          <w:szCs w:val="24"/>
        </w:rPr>
        <w:t xml:space="preserve"> </w:t>
      </w:r>
      <w:r w:rsidR="00BD2565">
        <w:rPr>
          <w:rFonts w:ascii="Arial" w:hAnsi="Arial" w:cs="Arial"/>
          <w:sz w:val="24"/>
          <w:szCs w:val="24"/>
        </w:rPr>
        <w:t>Interventions and strategies</w:t>
      </w:r>
      <w:r w:rsidR="009307B2">
        <w:rPr>
          <w:rFonts w:ascii="Arial" w:hAnsi="Arial" w:cs="Arial"/>
          <w:sz w:val="24"/>
          <w:szCs w:val="24"/>
        </w:rPr>
        <w:t xml:space="preserve"> </w:t>
      </w:r>
      <w:r w:rsidRPr="003C20B6">
        <w:rPr>
          <w:rFonts w:ascii="Arial" w:hAnsi="Arial" w:cs="Arial"/>
          <w:sz w:val="24"/>
          <w:szCs w:val="24"/>
        </w:rPr>
        <w:t xml:space="preserve">would reflect current knowledge </w:t>
      </w:r>
      <w:r w:rsidR="009307B2">
        <w:rPr>
          <w:rFonts w:ascii="Arial" w:hAnsi="Arial" w:cs="Arial"/>
          <w:sz w:val="24"/>
          <w:szCs w:val="24"/>
        </w:rPr>
        <w:t>on effectiveness and cost-effectiveness,</w:t>
      </w:r>
      <w:r w:rsidRPr="003C20B6">
        <w:rPr>
          <w:rFonts w:ascii="Arial" w:hAnsi="Arial" w:cs="Arial"/>
          <w:sz w:val="24"/>
          <w:szCs w:val="24"/>
        </w:rPr>
        <w:t xml:space="preserve"> give effect to international mandates and requirements, and impact on the identified current challenges (in particular long term conditions, financial sustainability, and healthy aging). </w:t>
      </w:r>
      <w:r w:rsidR="00095EFE">
        <w:rPr>
          <w:rFonts w:ascii="Arial" w:hAnsi="Arial" w:cs="Arial"/>
          <w:sz w:val="24"/>
          <w:szCs w:val="24"/>
        </w:rPr>
        <w:t>As p</w:t>
      </w:r>
      <w:r w:rsidR="00095EFE" w:rsidRPr="003C20B6">
        <w:rPr>
          <w:rFonts w:ascii="Arial" w:hAnsi="Arial" w:cs="Arial"/>
          <w:sz w:val="24"/>
          <w:szCs w:val="24"/>
        </w:rPr>
        <w:t>age 17</w:t>
      </w:r>
      <w:r w:rsidR="00095EFE">
        <w:rPr>
          <w:rFonts w:ascii="Arial" w:hAnsi="Arial" w:cs="Arial"/>
          <w:sz w:val="24"/>
          <w:szCs w:val="24"/>
        </w:rPr>
        <w:t xml:space="preserve"> notes, </w:t>
      </w:r>
      <w:r w:rsidR="00736853">
        <w:rPr>
          <w:rFonts w:ascii="Arial" w:hAnsi="Arial" w:cs="Arial"/>
          <w:sz w:val="24"/>
          <w:szCs w:val="24"/>
        </w:rPr>
        <w:t>‘population</w:t>
      </w:r>
      <w:r w:rsidR="00095EFE" w:rsidRPr="003C20B6">
        <w:rPr>
          <w:rFonts w:ascii="Arial" w:hAnsi="Arial" w:cs="Arial"/>
          <w:sz w:val="24"/>
          <w:szCs w:val="24"/>
        </w:rPr>
        <w:t>-based strategies can also make healthier choices easier for all NZers and help prevent and manage long-term conditions.</w:t>
      </w:r>
      <w:r w:rsidR="00095EFE">
        <w:rPr>
          <w:rFonts w:ascii="Arial" w:hAnsi="Arial" w:cs="Arial"/>
          <w:sz w:val="24"/>
          <w:szCs w:val="24"/>
        </w:rPr>
        <w:t xml:space="preserve"> </w:t>
      </w:r>
    </w:p>
    <w:p w14:paraId="71DF0B5B" w14:textId="262BAC19" w:rsidR="003C4386" w:rsidRDefault="009307B2" w:rsidP="00095EFE">
      <w:pPr>
        <w:rPr>
          <w:rFonts w:ascii="Arial" w:hAnsi="Arial" w:cs="Arial"/>
          <w:sz w:val="24"/>
          <w:szCs w:val="24"/>
        </w:rPr>
      </w:pPr>
      <w:r>
        <w:rPr>
          <w:rFonts w:ascii="Arial" w:hAnsi="Arial" w:cs="Arial"/>
          <w:sz w:val="24"/>
          <w:szCs w:val="24"/>
        </w:rPr>
        <w:t>For example, i</w:t>
      </w:r>
      <w:r w:rsidR="00095EFE">
        <w:rPr>
          <w:rFonts w:ascii="Arial" w:hAnsi="Arial" w:cs="Arial"/>
          <w:sz w:val="24"/>
          <w:szCs w:val="24"/>
        </w:rPr>
        <w:t xml:space="preserve">n relation to tobacco, we already have </w:t>
      </w:r>
      <w:r w:rsidR="00DA117B">
        <w:rPr>
          <w:rFonts w:ascii="Arial" w:hAnsi="Arial" w:cs="Arial"/>
          <w:sz w:val="24"/>
          <w:szCs w:val="24"/>
        </w:rPr>
        <w:t xml:space="preserve">an </w:t>
      </w:r>
      <w:r w:rsidR="00095EFE">
        <w:rPr>
          <w:rFonts w:ascii="Arial" w:hAnsi="Arial" w:cs="Arial"/>
          <w:sz w:val="24"/>
          <w:szCs w:val="24"/>
        </w:rPr>
        <w:t>explicit governmental goal</w:t>
      </w:r>
      <w:r w:rsidR="00DA117B">
        <w:rPr>
          <w:rFonts w:ascii="Arial" w:hAnsi="Arial" w:cs="Arial"/>
          <w:sz w:val="24"/>
          <w:szCs w:val="24"/>
        </w:rPr>
        <w:t xml:space="preserve"> to reduce smoking prevalence and tobacco availability to minimal levels by 2025 in New Zealand. This world-leading goal </w:t>
      </w:r>
      <w:r w:rsidR="003C4386">
        <w:rPr>
          <w:rFonts w:ascii="Arial" w:hAnsi="Arial" w:cs="Arial"/>
          <w:sz w:val="24"/>
          <w:szCs w:val="24"/>
        </w:rPr>
        <w:t xml:space="preserve">should be mentioned, along with </w:t>
      </w:r>
      <w:r w:rsidR="007A6E2F">
        <w:rPr>
          <w:rFonts w:ascii="Arial" w:hAnsi="Arial" w:cs="Arial"/>
          <w:sz w:val="24"/>
          <w:szCs w:val="24"/>
        </w:rPr>
        <w:t xml:space="preserve">a commitment to developing a comprehensive evidence-based strategy to achieve </w:t>
      </w:r>
      <w:r w:rsidR="003C4386">
        <w:rPr>
          <w:rFonts w:ascii="Arial" w:hAnsi="Arial" w:cs="Arial"/>
          <w:sz w:val="24"/>
          <w:szCs w:val="24"/>
        </w:rPr>
        <w:t xml:space="preserve">the </w:t>
      </w:r>
      <w:r w:rsidR="003C4386" w:rsidRPr="004F70A4">
        <w:rPr>
          <w:rFonts w:ascii="Arial" w:hAnsi="Arial" w:cs="Arial"/>
          <w:sz w:val="24"/>
          <w:szCs w:val="24"/>
        </w:rPr>
        <w:t xml:space="preserve">Smokefree </w:t>
      </w:r>
      <w:r w:rsidR="007A6E2F">
        <w:rPr>
          <w:rFonts w:ascii="Arial" w:hAnsi="Arial" w:cs="Arial"/>
          <w:sz w:val="24"/>
          <w:szCs w:val="24"/>
        </w:rPr>
        <w:t xml:space="preserve">2025 </w:t>
      </w:r>
      <w:r w:rsidR="003C4386" w:rsidRPr="004F70A4">
        <w:rPr>
          <w:rFonts w:ascii="Arial" w:hAnsi="Arial" w:cs="Arial"/>
          <w:sz w:val="24"/>
          <w:szCs w:val="24"/>
        </w:rPr>
        <w:t xml:space="preserve">Goal (eg, via higher tobacco taxes </w:t>
      </w:r>
      <w:r w:rsidR="003C4386" w:rsidRPr="004F70A4">
        <w:rPr>
          <w:rFonts w:ascii="Arial" w:hAnsi="Arial" w:cs="Arial"/>
          <w:sz w:val="24"/>
          <w:szCs w:val="24"/>
        </w:rPr>
      </w:r>
      <w:r w:rsidR="007B62C5">
        <w:rPr>
          <w:rFonts w:ascii="Arial" w:hAnsi="Arial" w:cs="Arial"/>
          <w:sz w:val="24"/>
          <w:szCs w:val="24"/>
        </w:rPr>
        <w:instrText xml:space="preserve"/>
      </w:r>
      <w:r w:rsidR="003C4386" w:rsidRPr="004F70A4">
        <w:rPr>
          <w:rFonts w:ascii="Arial" w:hAnsi="Arial" w:cs="Arial"/>
          <w:sz w:val="24"/>
          <w:szCs w:val="24"/>
        </w:rPr>
      </w:r>
      <w:r w:rsidR="007B62C5" w:rsidRPr="007B62C5">
        <w:rPr>
          <w:rFonts w:ascii="Arial" w:hAnsi="Arial" w:cs="Arial"/>
          <w:noProof/>
          <w:sz w:val="24"/>
          <w:szCs w:val="24"/>
          <w:vertAlign w:val="superscript"/>
        </w:rPr>
        <w:t>8</w:t>
      </w:r>
      <w:r w:rsidR="003C4386" w:rsidRPr="004F70A4">
        <w:rPr>
          <w:rFonts w:ascii="Arial" w:hAnsi="Arial" w:cs="Arial"/>
          <w:sz w:val="24"/>
          <w:szCs w:val="24"/>
        </w:rPr>
      </w:r>
      <w:r w:rsidR="003C4386" w:rsidRPr="004F70A4">
        <w:rPr>
          <w:rFonts w:ascii="Arial" w:hAnsi="Arial" w:cs="Arial"/>
          <w:sz w:val="24"/>
          <w:szCs w:val="24"/>
        </w:rPr>
        <w:t xml:space="preserve">, restricting outlets </w:t>
      </w:r>
      <w:r w:rsidR="003C4386" w:rsidRPr="004F70A4">
        <w:rPr>
          <w:rFonts w:ascii="Arial" w:hAnsi="Arial" w:cs="Arial"/>
          <w:sz w:val="24"/>
          <w:szCs w:val="24"/>
        </w:rPr>
      </w:r>
      <w:r w:rsidR="007B62C5">
        <w:rPr>
          <w:rFonts w:ascii="Arial" w:hAnsi="Arial" w:cs="Arial"/>
          <w:sz w:val="24"/>
          <w:szCs w:val="24"/>
        </w:rPr>
        <w:instrText xml:space="preserve"/>
      </w:r>
      <w:r w:rsidR="003C4386" w:rsidRPr="004F70A4">
        <w:rPr>
          <w:rFonts w:ascii="Arial" w:hAnsi="Arial" w:cs="Arial"/>
          <w:sz w:val="24"/>
          <w:szCs w:val="24"/>
        </w:rPr>
      </w:r>
      <w:r w:rsidR="007B62C5" w:rsidRPr="007B62C5">
        <w:rPr>
          <w:rFonts w:ascii="Arial" w:hAnsi="Arial" w:cs="Arial"/>
          <w:noProof/>
          <w:sz w:val="24"/>
          <w:szCs w:val="24"/>
          <w:vertAlign w:val="superscript"/>
        </w:rPr>
        <w:t>9</w:t>
      </w:r>
      <w:r w:rsidR="003C4386" w:rsidRPr="004F70A4">
        <w:rPr>
          <w:rFonts w:ascii="Arial" w:hAnsi="Arial" w:cs="Arial"/>
          <w:sz w:val="24"/>
          <w:szCs w:val="24"/>
        </w:rPr>
      </w:r>
      <w:r w:rsidR="003C4386" w:rsidRPr="004F70A4">
        <w:rPr>
          <w:rFonts w:ascii="Arial" w:hAnsi="Arial" w:cs="Arial"/>
          <w:sz w:val="24"/>
          <w:szCs w:val="24"/>
        </w:rPr>
        <w:t xml:space="preserve">, revising regulation around alternative sources of nicotine </w:t>
      </w:r>
      <w:r w:rsidR="003C4386" w:rsidRPr="004F70A4">
        <w:rPr>
          <w:rFonts w:ascii="Arial" w:hAnsi="Arial" w:cs="Arial"/>
          <w:sz w:val="24"/>
          <w:szCs w:val="24"/>
        </w:rPr>
      </w:r>
      <w:r w:rsidR="007B62C5">
        <w:rPr>
          <w:rFonts w:ascii="Arial" w:hAnsi="Arial" w:cs="Arial"/>
          <w:sz w:val="24"/>
          <w:szCs w:val="24"/>
        </w:rPr>
        <w:instrText xml:space="preserve"/>
      </w:r>
      <w:r w:rsidR="003C4386" w:rsidRPr="004F70A4">
        <w:rPr>
          <w:rFonts w:ascii="Arial" w:hAnsi="Arial" w:cs="Arial"/>
          <w:sz w:val="24"/>
          <w:szCs w:val="24"/>
        </w:rPr>
      </w:r>
      <w:r w:rsidR="007B62C5" w:rsidRPr="007B62C5">
        <w:rPr>
          <w:rFonts w:ascii="Arial" w:hAnsi="Arial" w:cs="Arial"/>
          <w:noProof/>
          <w:sz w:val="24"/>
          <w:szCs w:val="24"/>
          <w:vertAlign w:val="superscript"/>
        </w:rPr>
        <w:t>10</w:t>
      </w:r>
      <w:r w:rsidR="003C4386" w:rsidRPr="004F70A4">
        <w:rPr>
          <w:rFonts w:ascii="Arial" w:hAnsi="Arial" w:cs="Arial"/>
          <w:sz w:val="24"/>
          <w:szCs w:val="24"/>
        </w:rPr>
      </w:r>
      <w:r w:rsidR="003C4386" w:rsidRPr="004F70A4">
        <w:rPr>
          <w:rFonts w:ascii="Arial" w:hAnsi="Arial" w:cs="Arial"/>
          <w:sz w:val="24"/>
          <w:szCs w:val="24"/>
        </w:rPr>
        <w:t xml:space="preserve"> etc).</w:t>
      </w:r>
      <w:r w:rsidR="006C2592">
        <w:rPr>
          <w:rFonts w:ascii="Arial" w:hAnsi="Arial" w:cs="Arial"/>
          <w:sz w:val="24"/>
          <w:szCs w:val="24"/>
        </w:rPr>
        <w:t xml:space="preserve"> This is particularly important given evidence that current approaches will not be sufficient to achieve the 2025 goal, particularly among Māori </w:t>
      </w:r>
      <w:r w:rsidR="007109D4">
        <w:rPr>
          <w:rFonts w:ascii="Arial" w:hAnsi="Arial" w:cs="Arial"/>
          <w:sz w:val="24"/>
          <w:szCs w:val="24"/>
        </w:rPr>
      </w:r>
      <w:r w:rsidR="007B62C5">
        <w:rPr>
          <w:rFonts w:ascii="Arial" w:hAnsi="Arial" w:cs="Arial"/>
          <w:sz w:val="24"/>
          <w:szCs w:val="24"/>
        </w:rPr>
        <w:instrText xml:space="preserve"/>
      </w:r>
      <w:r w:rsidR="007109D4">
        <w:rPr>
          <w:rFonts w:ascii="Arial" w:hAnsi="Arial" w:cs="Arial"/>
          <w:sz w:val="24"/>
          <w:szCs w:val="24"/>
        </w:rPr>
      </w:r>
      <w:r w:rsidR="007B62C5" w:rsidRPr="007B62C5">
        <w:rPr>
          <w:rFonts w:ascii="Arial" w:hAnsi="Arial" w:cs="Arial"/>
          <w:noProof/>
          <w:sz w:val="24"/>
          <w:szCs w:val="24"/>
          <w:vertAlign w:val="superscript"/>
        </w:rPr>
        <w:t>11</w:t>
      </w:r>
      <w:r w:rsidR="007109D4">
        <w:rPr>
          <w:rFonts w:ascii="Arial" w:hAnsi="Arial" w:cs="Arial"/>
          <w:sz w:val="24"/>
          <w:szCs w:val="24"/>
        </w:rPr>
      </w:r>
      <w:r w:rsidR="00BC2170">
        <w:rPr>
          <w:rFonts w:ascii="Arial" w:hAnsi="Arial" w:cs="Arial"/>
          <w:sz w:val="24"/>
          <w:szCs w:val="24"/>
        </w:rPr>
        <w:t>.</w:t>
      </w:r>
    </w:p>
    <w:p w14:paraId="2E716A78" w14:textId="51089E26" w:rsidR="00095EFE" w:rsidRPr="003C20B6" w:rsidRDefault="003C4386" w:rsidP="00095EFE">
      <w:pPr>
        <w:rPr>
          <w:rFonts w:ascii="Arial" w:hAnsi="Arial" w:cs="Arial"/>
          <w:sz w:val="24"/>
          <w:szCs w:val="24"/>
        </w:rPr>
      </w:pPr>
      <w:r>
        <w:rPr>
          <w:rFonts w:ascii="Arial" w:hAnsi="Arial" w:cs="Arial"/>
          <w:sz w:val="24"/>
          <w:szCs w:val="24"/>
        </w:rPr>
        <w:t xml:space="preserve">The issue of </w:t>
      </w:r>
      <w:r w:rsidR="00095EFE">
        <w:rPr>
          <w:rFonts w:ascii="Arial" w:hAnsi="Arial" w:cs="Arial"/>
          <w:sz w:val="24"/>
          <w:szCs w:val="24"/>
        </w:rPr>
        <w:t>obesity</w:t>
      </w:r>
      <w:r>
        <w:rPr>
          <w:rFonts w:ascii="Arial" w:hAnsi="Arial" w:cs="Arial"/>
          <w:sz w:val="24"/>
          <w:szCs w:val="24"/>
        </w:rPr>
        <w:t xml:space="preserve"> is mainly discussed in the </w:t>
      </w:r>
      <w:r w:rsidR="00BC2170">
        <w:rPr>
          <w:rFonts w:ascii="Arial" w:hAnsi="Arial" w:cs="Arial"/>
          <w:sz w:val="24"/>
          <w:szCs w:val="24"/>
        </w:rPr>
        <w:t>new d</w:t>
      </w:r>
      <w:r>
        <w:rPr>
          <w:rFonts w:ascii="Arial" w:hAnsi="Arial" w:cs="Arial"/>
          <w:sz w:val="24"/>
          <w:szCs w:val="24"/>
        </w:rPr>
        <w:t xml:space="preserve">raft Strategy under the theme of ‘closer to home’, with the suggestion </w:t>
      </w:r>
      <w:r w:rsidR="00095EFE" w:rsidRPr="003C20B6">
        <w:rPr>
          <w:rFonts w:ascii="Arial" w:hAnsi="Arial" w:cs="Arial"/>
          <w:sz w:val="24"/>
          <w:szCs w:val="24"/>
        </w:rPr>
        <w:t xml:space="preserve">that primary and community services can work together to prevent </w:t>
      </w:r>
      <w:r w:rsidR="007B62C5">
        <w:rPr>
          <w:rFonts w:ascii="Arial" w:hAnsi="Arial" w:cs="Arial"/>
          <w:sz w:val="24"/>
          <w:szCs w:val="24"/>
        </w:rPr>
        <w:t xml:space="preserve">obesity in individuals at risk </w:t>
      </w:r>
      <w:r w:rsidR="00095EFE" w:rsidRPr="003C20B6">
        <w:rPr>
          <w:rFonts w:ascii="Arial" w:hAnsi="Arial" w:cs="Arial"/>
          <w:sz w:val="24"/>
          <w:szCs w:val="24"/>
        </w:rPr>
        <w:t xml:space="preserve">and manage </w:t>
      </w:r>
      <w:r w:rsidR="007B62C5">
        <w:rPr>
          <w:rFonts w:ascii="Arial" w:hAnsi="Arial" w:cs="Arial"/>
          <w:sz w:val="24"/>
          <w:szCs w:val="24"/>
        </w:rPr>
        <w:t>obesity in those already obese</w:t>
      </w:r>
      <w:r w:rsidR="00095EFE" w:rsidRPr="003C20B6">
        <w:rPr>
          <w:rFonts w:ascii="Arial" w:hAnsi="Arial" w:cs="Arial"/>
          <w:sz w:val="24"/>
          <w:szCs w:val="24"/>
        </w:rPr>
        <w:t xml:space="preserve">. </w:t>
      </w:r>
      <w:r w:rsidR="002C0746">
        <w:rPr>
          <w:rFonts w:ascii="Arial" w:hAnsi="Arial" w:cs="Arial"/>
          <w:sz w:val="24"/>
          <w:szCs w:val="24"/>
        </w:rPr>
        <w:t>Just released data from the 2015 Health Survey indicates that c</w:t>
      </w:r>
      <w:r w:rsidR="00301BFE">
        <w:rPr>
          <w:rFonts w:ascii="Arial" w:hAnsi="Arial" w:cs="Arial"/>
          <w:sz w:val="24"/>
          <w:szCs w:val="24"/>
        </w:rPr>
        <w:t>hild obesity rates continue to rise alarmingly</w:t>
      </w:r>
      <w:r w:rsidR="0029615C">
        <w:rPr>
          <w:rFonts w:ascii="Arial" w:hAnsi="Arial" w:cs="Arial"/>
          <w:sz w:val="24"/>
          <w:szCs w:val="24"/>
        </w:rPr>
        <w:t xml:space="preserve"> </w:t>
      </w:r>
      <w:r w:rsidR="0029615C">
        <w:rPr>
          <w:rFonts w:ascii="Arial" w:hAnsi="Arial" w:cs="Arial"/>
          <w:sz w:val="24"/>
          <w:szCs w:val="24"/>
        </w:rPr>
      </w:r>
      <w:r w:rsidR="007B62C5">
        <w:rPr>
          <w:rFonts w:ascii="Arial" w:hAnsi="Arial" w:cs="Arial"/>
          <w:sz w:val="24"/>
          <w:szCs w:val="24"/>
        </w:rPr>
        <w:instrText xml:space="preserve"/>
      </w:r>
      <w:r w:rsidR="0029615C">
        <w:rPr>
          <w:rFonts w:ascii="Arial" w:hAnsi="Arial" w:cs="Arial"/>
          <w:sz w:val="24"/>
          <w:szCs w:val="24"/>
        </w:rPr>
      </w:r>
      <w:r w:rsidR="007B62C5" w:rsidRPr="007B62C5">
        <w:rPr>
          <w:rFonts w:ascii="Arial" w:hAnsi="Arial" w:cs="Arial"/>
          <w:noProof/>
          <w:sz w:val="24"/>
          <w:szCs w:val="24"/>
          <w:vertAlign w:val="superscript"/>
        </w:rPr>
        <w:t>12</w:t>
      </w:r>
      <w:r w:rsidR="0029615C">
        <w:rPr>
          <w:rFonts w:ascii="Arial" w:hAnsi="Arial" w:cs="Arial"/>
          <w:sz w:val="24"/>
          <w:szCs w:val="24"/>
        </w:rPr>
      </w:r>
      <w:r w:rsidR="002C0746">
        <w:rPr>
          <w:rFonts w:ascii="Arial" w:hAnsi="Arial" w:cs="Arial"/>
          <w:sz w:val="24"/>
          <w:szCs w:val="24"/>
        </w:rPr>
        <w:t xml:space="preserve">. This </w:t>
      </w:r>
      <w:r w:rsidR="0029615C">
        <w:rPr>
          <w:rFonts w:ascii="Arial" w:hAnsi="Arial" w:cs="Arial"/>
          <w:sz w:val="24"/>
          <w:szCs w:val="24"/>
        </w:rPr>
        <w:t>emphasis</w:t>
      </w:r>
      <w:r w:rsidR="002C0746">
        <w:rPr>
          <w:rFonts w:ascii="Arial" w:hAnsi="Arial" w:cs="Arial"/>
          <w:sz w:val="24"/>
          <w:szCs w:val="24"/>
        </w:rPr>
        <w:t>es</w:t>
      </w:r>
      <w:r w:rsidR="0029615C">
        <w:rPr>
          <w:rFonts w:ascii="Arial" w:hAnsi="Arial" w:cs="Arial"/>
          <w:sz w:val="24"/>
          <w:szCs w:val="24"/>
        </w:rPr>
        <w:t xml:space="preserve"> the need for primary prevention</w:t>
      </w:r>
      <w:r w:rsidR="002C0746">
        <w:rPr>
          <w:rFonts w:ascii="Arial" w:hAnsi="Arial" w:cs="Arial"/>
          <w:sz w:val="24"/>
          <w:szCs w:val="24"/>
        </w:rPr>
        <w:t xml:space="preserve"> of obesity</w:t>
      </w:r>
      <w:r w:rsidR="0029615C">
        <w:rPr>
          <w:rFonts w:ascii="Arial" w:hAnsi="Arial" w:cs="Arial"/>
          <w:sz w:val="24"/>
          <w:szCs w:val="24"/>
        </w:rPr>
        <w:t xml:space="preserve">. </w:t>
      </w:r>
      <w:r w:rsidR="007B62C5">
        <w:rPr>
          <w:rFonts w:ascii="Arial" w:hAnsi="Arial" w:cs="Arial"/>
          <w:sz w:val="24"/>
          <w:szCs w:val="24"/>
        </w:rPr>
        <w:t>We suggest actions to redude obesity should be located in the prevention theme and interventions should include more clearly population-based approaches to prevention.</w:t>
      </w:r>
      <w:r w:rsidR="007B62C5">
        <w:rPr>
          <w:rFonts w:ascii="Arial" w:hAnsi="Arial" w:cs="Arial"/>
          <w:sz w:val="24"/>
          <w:szCs w:val="24"/>
        </w:rPr>
        <w:t xml:space="preserve"> </w:t>
      </w:r>
      <w:r w:rsidR="0029615C">
        <w:rPr>
          <w:rFonts w:ascii="Arial" w:hAnsi="Arial" w:cs="Arial"/>
          <w:sz w:val="24"/>
          <w:szCs w:val="24"/>
        </w:rPr>
        <w:t xml:space="preserve">The recent WHO Commission on Ending Childhood Obesity, co-chaired by Sir Peter Gluckman the Prime Minister’s Science Advisor, recommends </w:t>
      </w:r>
      <w:r w:rsidR="00326ED0">
        <w:rPr>
          <w:rFonts w:ascii="Arial" w:hAnsi="Arial" w:cs="Arial"/>
          <w:sz w:val="24"/>
          <w:szCs w:val="24"/>
        </w:rPr>
        <w:t xml:space="preserve">tackling the obesogenic environment with </w:t>
      </w:r>
      <w:r w:rsidR="0029615C">
        <w:rPr>
          <w:rFonts w:ascii="Arial" w:hAnsi="Arial" w:cs="Arial"/>
          <w:sz w:val="24"/>
          <w:szCs w:val="24"/>
        </w:rPr>
        <w:t xml:space="preserve">fiscal measures </w:t>
      </w:r>
      <w:r w:rsidR="00326ED0">
        <w:rPr>
          <w:rFonts w:ascii="Arial" w:hAnsi="Arial" w:cs="Arial"/>
          <w:sz w:val="24"/>
          <w:szCs w:val="24"/>
        </w:rPr>
        <w:t xml:space="preserve">(such as sugary drinks </w:t>
      </w:r>
      <w:r w:rsidR="00326ED0">
        <w:rPr>
          <w:rFonts w:ascii="Arial" w:hAnsi="Arial" w:cs="Arial"/>
          <w:sz w:val="24"/>
          <w:szCs w:val="24"/>
        </w:rPr>
        <w:lastRenderedPageBreak/>
        <w:t>taxes) reducing children’s exposure to unhealthy food marketing and creating healthy food environments such as schools, sports facilities and urban environments</w:t>
      </w:r>
      <w:r w:rsidR="002C0746">
        <w:rPr>
          <w:rFonts w:ascii="Arial" w:hAnsi="Arial" w:cs="Arial"/>
          <w:sz w:val="24"/>
          <w:szCs w:val="24"/>
        </w:rPr>
        <w:t xml:space="preserve"> </w:t>
      </w:r>
      <w:r w:rsidR="00736853">
        <w:rPr>
          <w:rFonts w:ascii="Arial" w:hAnsi="Arial" w:cs="Arial"/>
          <w:sz w:val="24"/>
          <w:szCs w:val="24"/>
        </w:rPr>
      </w:r>
      <w:r w:rsidR="007B62C5">
        <w:rPr>
          <w:rFonts w:ascii="Arial" w:hAnsi="Arial" w:cs="Arial"/>
          <w:sz w:val="24"/>
          <w:szCs w:val="24"/>
        </w:rPr>
        <w:instrText xml:space="preserve"/>
      </w:r>
      <w:r w:rsidR="00736853">
        <w:rPr>
          <w:rFonts w:ascii="Arial" w:hAnsi="Arial" w:cs="Arial"/>
          <w:sz w:val="24"/>
          <w:szCs w:val="24"/>
        </w:rPr>
      </w:r>
      <w:r w:rsidR="007B62C5" w:rsidRPr="007B62C5">
        <w:rPr>
          <w:rFonts w:ascii="Arial" w:hAnsi="Arial" w:cs="Arial"/>
          <w:noProof/>
          <w:sz w:val="24"/>
          <w:szCs w:val="24"/>
          <w:vertAlign w:val="superscript"/>
        </w:rPr>
        <w:t>2</w:t>
      </w:r>
      <w:r w:rsidR="00736853">
        <w:rPr>
          <w:rFonts w:ascii="Arial" w:hAnsi="Arial" w:cs="Arial"/>
          <w:sz w:val="24"/>
          <w:szCs w:val="24"/>
        </w:rPr>
      </w:r>
      <w:r w:rsidR="002C0746">
        <w:rPr>
          <w:rFonts w:ascii="Arial" w:hAnsi="Arial" w:cs="Arial"/>
          <w:sz w:val="24"/>
          <w:szCs w:val="24"/>
        </w:rPr>
        <w:t xml:space="preserve"> Explicit government </w:t>
      </w:r>
      <w:r w:rsidR="007A6E2F">
        <w:rPr>
          <w:rFonts w:ascii="Arial" w:hAnsi="Arial" w:cs="Arial"/>
          <w:sz w:val="24"/>
          <w:szCs w:val="24"/>
        </w:rPr>
        <w:t xml:space="preserve">commitments and </w:t>
      </w:r>
      <w:r w:rsidR="002C0746">
        <w:rPr>
          <w:rFonts w:ascii="Arial" w:hAnsi="Arial" w:cs="Arial"/>
          <w:sz w:val="24"/>
          <w:szCs w:val="24"/>
        </w:rPr>
        <w:t>goals are needed in these areas.</w:t>
      </w:r>
    </w:p>
    <w:p w14:paraId="500E3963" w14:textId="65F8C025" w:rsidR="00BD2565" w:rsidRDefault="00BD2565" w:rsidP="0040154F">
      <w:pPr>
        <w:rPr>
          <w:rFonts w:ascii="Arial" w:hAnsi="Arial" w:cs="Arial"/>
          <w:sz w:val="24"/>
          <w:szCs w:val="24"/>
        </w:rPr>
      </w:pPr>
      <w:r>
        <w:rPr>
          <w:rFonts w:ascii="Arial" w:hAnsi="Arial" w:cs="Arial"/>
          <w:sz w:val="24"/>
          <w:szCs w:val="24"/>
        </w:rPr>
        <w:t xml:space="preserve">Other priority areas should be included, reflecting the major preventable causes of health loss such as excessive alcohol consumption and other nutritional risk factors </w:t>
      </w:r>
      <w:r w:rsidR="00BC2170">
        <w:rPr>
          <w:rFonts w:ascii="Arial" w:hAnsi="Arial" w:cs="Arial"/>
          <w:sz w:val="24"/>
          <w:szCs w:val="24"/>
        </w:rPr>
        <w:t xml:space="preserve">such as </w:t>
      </w:r>
      <w:r>
        <w:rPr>
          <w:rFonts w:ascii="Arial" w:hAnsi="Arial" w:cs="Arial"/>
          <w:sz w:val="24"/>
          <w:szCs w:val="24"/>
        </w:rPr>
        <w:t xml:space="preserve">high </w:t>
      </w:r>
      <w:r w:rsidR="00BC2170">
        <w:rPr>
          <w:rFonts w:ascii="Arial" w:hAnsi="Arial" w:cs="Arial"/>
          <w:sz w:val="24"/>
          <w:szCs w:val="24"/>
        </w:rPr>
        <w:t xml:space="preserve">dietary </w:t>
      </w:r>
      <w:r>
        <w:rPr>
          <w:rFonts w:ascii="Arial" w:hAnsi="Arial" w:cs="Arial"/>
          <w:sz w:val="24"/>
          <w:szCs w:val="24"/>
        </w:rPr>
        <w:t>salt intakes.</w:t>
      </w:r>
    </w:p>
    <w:p w14:paraId="4CBC62DB" w14:textId="3BB8D5BD" w:rsidR="0040154F" w:rsidRPr="003C20B6" w:rsidRDefault="00E2151F" w:rsidP="0040154F">
      <w:pPr>
        <w:rPr>
          <w:rFonts w:ascii="Arial" w:hAnsi="Arial" w:cs="Arial"/>
          <w:sz w:val="24"/>
          <w:szCs w:val="24"/>
        </w:rPr>
      </w:pPr>
      <w:r>
        <w:rPr>
          <w:rFonts w:ascii="Arial" w:hAnsi="Arial" w:cs="Arial"/>
          <w:sz w:val="24"/>
          <w:szCs w:val="24"/>
        </w:rPr>
        <w:t>In addition to non</w:t>
      </w:r>
      <w:r w:rsidR="00BD2565">
        <w:rPr>
          <w:rFonts w:ascii="Arial" w:hAnsi="Arial" w:cs="Arial"/>
          <w:sz w:val="24"/>
          <w:szCs w:val="24"/>
        </w:rPr>
        <w:t>-</w:t>
      </w:r>
      <w:r>
        <w:rPr>
          <w:rFonts w:ascii="Arial" w:hAnsi="Arial" w:cs="Arial"/>
          <w:sz w:val="24"/>
          <w:szCs w:val="24"/>
        </w:rPr>
        <w:t>communicable diseases</w:t>
      </w:r>
      <w:r w:rsidR="000A0E99">
        <w:rPr>
          <w:rFonts w:ascii="Arial" w:hAnsi="Arial" w:cs="Arial"/>
          <w:sz w:val="24"/>
          <w:szCs w:val="24"/>
        </w:rPr>
        <w:t xml:space="preserve"> and their risk factors</w:t>
      </w:r>
      <w:r>
        <w:rPr>
          <w:rFonts w:ascii="Arial" w:hAnsi="Arial" w:cs="Arial"/>
          <w:sz w:val="24"/>
          <w:szCs w:val="24"/>
        </w:rPr>
        <w:t xml:space="preserve">, some additional issues that are mentioned but not otherwise discussed should be </w:t>
      </w:r>
      <w:r w:rsidR="001E1D7E">
        <w:rPr>
          <w:rFonts w:ascii="Arial" w:hAnsi="Arial" w:cs="Arial"/>
          <w:sz w:val="24"/>
          <w:szCs w:val="24"/>
        </w:rPr>
        <w:t>acknowledged as requiring attention</w:t>
      </w:r>
      <w:r>
        <w:rPr>
          <w:rFonts w:ascii="Arial" w:hAnsi="Arial" w:cs="Arial"/>
          <w:sz w:val="24"/>
          <w:szCs w:val="24"/>
        </w:rPr>
        <w:t xml:space="preserve">: in particular </w:t>
      </w:r>
      <w:r w:rsidR="0040154F" w:rsidRPr="003C20B6">
        <w:rPr>
          <w:rFonts w:ascii="Arial" w:hAnsi="Arial" w:cs="Arial"/>
          <w:sz w:val="24"/>
          <w:szCs w:val="24"/>
        </w:rPr>
        <w:t xml:space="preserve">new infections and antibiotic resistance. We also suggest that </w:t>
      </w:r>
      <w:r w:rsidR="0040154F">
        <w:rPr>
          <w:rFonts w:ascii="Arial" w:hAnsi="Arial" w:cs="Arial"/>
          <w:sz w:val="24"/>
          <w:szCs w:val="24"/>
        </w:rPr>
        <w:t xml:space="preserve">actions should relate to </w:t>
      </w:r>
      <w:r w:rsidR="0040154F" w:rsidRPr="0040154F">
        <w:rPr>
          <w:rFonts w:ascii="Arial" w:hAnsi="Arial" w:cs="Arial"/>
          <w:i/>
          <w:sz w:val="24"/>
          <w:szCs w:val="24"/>
        </w:rPr>
        <w:t>existing</w:t>
      </w:r>
      <w:r w:rsidR="0040154F" w:rsidRPr="003C20B6">
        <w:rPr>
          <w:rFonts w:ascii="Arial" w:hAnsi="Arial" w:cs="Arial"/>
          <w:sz w:val="24"/>
          <w:szCs w:val="24"/>
        </w:rPr>
        <w:t xml:space="preserve"> communicable conditions, far from vanquished in New Zealand. Actions here should relate to known preventive strategies, but also protective strategies such as those relevant to resilience of society as a whole, relevant particular</w:t>
      </w:r>
      <w:r w:rsidR="0040154F">
        <w:rPr>
          <w:rFonts w:ascii="Arial" w:hAnsi="Arial" w:cs="Arial"/>
          <w:sz w:val="24"/>
          <w:szCs w:val="24"/>
        </w:rPr>
        <w:t>ly</w:t>
      </w:r>
      <w:r w:rsidR="0040154F" w:rsidRPr="003C20B6">
        <w:rPr>
          <w:rFonts w:ascii="Arial" w:hAnsi="Arial" w:cs="Arial"/>
          <w:sz w:val="24"/>
          <w:szCs w:val="24"/>
        </w:rPr>
        <w:t xml:space="preserve"> to the possibility of new pandemics and emergencies in general. </w:t>
      </w:r>
    </w:p>
    <w:p w14:paraId="722947DE" w14:textId="12F03C49" w:rsidR="0040154F" w:rsidRDefault="00216C48" w:rsidP="0040154F">
      <w:pPr>
        <w:rPr>
          <w:rFonts w:ascii="Arial" w:hAnsi="Arial" w:cs="Arial"/>
          <w:sz w:val="24"/>
          <w:szCs w:val="24"/>
        </w:rPr>
      </w:pPr>
      <w:r>
        <w:rPr>
          <w:rFonts w:ascii="Arial" w:hAnsi="Arial" w:cs="Arial"/>
          <w:sz w:val="24"/>
          <w:szCs w:val="24"/>
        </w:rPr>
        <w:t xml:space="preserve">Some of the health system </w:t>
      </w:r>
      <w:r w:rsidR="0040154F" w:rsidRPr="003C20B6">
        <w:rPr>
          <w:rFonts w:ascii="Arial" w:hAnsi="Arial" w:cs="Arial"/>
          <w:sz w:val="24"/>
          <w:szCs w:val="24"/>
        </w:rPr>
        <w:t>organisational ideas included in the</w:t>
      </w:r>
      <w:r w:rsidR="00BC2170">
        <w:rPr>
          <w:rFonts w:ascii="Arial" w:hAnsi="Arial" w:cs="Arial"/>
          <w:sz w:val="24"/>
          <w:szCs w:val="24"/>
        </w:rPr>
        <w:t xml:space="preserve"> new</w:t>
      </w:r>
      <w:r w:rsidR="0040154F" w:rsidRPr="003C20B6">
        <w:rPr>
          <w:rFonts w:ascii="Arial" w:hAnsi="Arial" w:cs="Arial"/>
          <w:sz w:val="24"/>
          <w:szCs w:val="24"/>
        </w:rPr>
        <w:t xml:space="preserve"> </w:t>
      </w:r>
      <w:r w:rsidR="00BC2170">
        <w:rPr>
          <w:rFonts w:ascii="Arial" w:hAnsi="Arial" w:cs="Arial"/>
          <w:sz w:val="24"/>
          <w:szCs w:val="24"/>
        </w:rPr>
        <w:t>d</w:t>
      </w:r>
      <w:r w:rsidR="0040154F" w:rsidRPr="003C20B6">
        <w:rPr>
          <w:rFonts w:ascii="Arial" w:hAnsi="Arial" w:cs="Arial"/>
          <w:sz w:val="24"/>
          <w:szCs w:val="24"/>
        </w:rPr>
        <w:t xml:space="preserve">raft Strategy </w:t>
      </w:r>
      <w:r>
        <w:rPr>
          <w:rFonts w:ascii="Arial" w:hAnsi="Arial" w:cs="Arial"/>
          <w:sz w:val="24"/>
          <w:szCs w:val="24"/>
        </w:rPr>
        <w:t>such as</w:t>
      </w:r>
      <w:r w:rsidRPr="003C20B6">
        <w:rPr>
          <w:rFonts w:ascii="Arial" w:hAnsi="Arial" w:cs="Arial"/>
          <w:sz w:val="24"/>
          <w:szCs w:val="24"/>
        </w:rPr>
        <w:t xml:space="preserve"> </w:t>
      </w:r>
      <w:r w:rsidR="0040154F" w:rsidRPr="003C20B6">
        <w:rPr>
          <w:rFonts w:ascii="Arial" w:hAnsi="Arial" w:cs="Arial"/>
          <w:sz w:val="24"/>
          <w:szCs w:val="24"/>
        </w:rPr>
        <w:t>stronger primary health</w:t>
      </w:r>
      <w:r>
        <w:rPr>
          <w:rFonts w:ascii="Arial" w:hAnsi="Arial" w:cs="Arial"/>
          <w:sz w:val="24"/>
          <w:szCs w:val="24"/>
        </w:rPr>
        <w:t xml:space="preserve"> care services</w:t>
      </w:r>
      <w:r w:rsidR="0040154F" w:rsidRPr="003C20B6">
        <w:rPr>
          <w:rFonts w:ascii="Arial" w:hAnsi="Arial" w:cs="Arial"/>
          <w:sz w:val="24"/>
          <w:szCs w:val="24"/>
        </w:rPr>
        <w:t xml:space="preserve">, </w:t>
      </w:r>
      <w:r>
        <w:rPr>
          <w:rFonts w:ascii="Arial" w:hAnsi="Arial" w:cs="Arial"/>
          <w:sz w:val="24"/>
          <w:szCs w:val="24"/>
        </w:rPr>
        <w:t xml:space="preserve">better </w:t>
      </w:r>
      <w:r w:rsidR="0040154F" w:rsidRPr="003C20B6">
        <w:rPr>
          <w:rFonts w:ascii="Arial" w:hAnsi="Arial" w:cs="Arial"/>
          <w:sz w:val="24"/>
          <w:szCs w:val="24"/>
        </w:rPr>
        <w:t>DHB collaboration</w:t>
      </w:r>
      <w:r>
        <w:rPr>
          <w:rFonts w:ascii="Arial" w:hAnsi="Arial" w:cs="Arial"/>
          <w:sz w:val="24"/>
          <w:szCs w:val="24"/>
        </w:rPr>
        <w:t xml:space="preserve"> and integration, greater inter-sectoral coordination, and improved prioritising</w:t>
      </w:r>
      <w:r w:rsidR="0040154F" w:rsidRPr="003C20B6">
        <w:rPr>
          <w:rFonts w:ascii="Arial" w:hAnsi="Arial" w:cs="Arial"/>
          <w:sz w:val="24"/>
          <w:szCs w:val="24"/>
        </w:rPr>
        <w:t xml:space="preserve"> </w:t>
      </w:r>
      <w:r>
        <w:rPr>
          <w:rFonts w:ascii="Arial" w:hAnsi="Arial" w:cs="Arial"/>
          <w:sz w:val="24"/>
          <w:szCs w:val="24"/>
        </w:rPr>
        <w:t xml:space="preserve">could also be reflected in the prevention theme, through the complementary </w:t>
      </w:r>
      <w:r w:rsidR="005D0204">
        <w:rPr>
          <w:rFonts w:ascii="Arial" w:hAnsi="Arial" w:cs="Arial"/>
          <w:sz w:val="24"/>
          <w:szCs w:val="24"/>
        </w:rPr>
        <w:t xml:space="preserve">actions of the health care and social sector in the provision of preventive services. </w:t>
      </w:r>
    </w:p>
    <w:p w14:paraId="49D7A75F" w14:textId="66174D84" w:rsidR="00736853" w:rsidRPr="003C20B6" w:rsidRDefault="00736853" w:rsidP="0040154F">
      <w:pPr>
        <w:rPr>
          <w:rFonts w:ascii="Arial" w:hAnsi="Arial" w:cs="Arial"/>
          <w:sz w:val="24"/>
          <w:szCs w:val="24"/>
        </w:rPr>
      </w:pPr>
      <w:r>
        <w:rPr>
          <w:rFonts w:ascii="Arial" w:hAnsi="Arial" w:cs="Arial"/>
          <w:sz w:val="24"/>
          <w:szCs w:val="24"/>
        </w:rPr>
        <w:t>Finally, the principle of equity in health and health systems should be much more clearly articulated throughout the document, including through high level goals and through specific actions and strategies to reduce and eliminate inequalites in health, health outcomes and access to and the delivery of health care.</w:t>
      </w:r>
    </w:p>
    <w:p w14:paraId="6CA5FE6D" w14:textId="77777777" w:rsidR="00E2151F" w:rsidRPr="00E2151F" w:rsidRDefault="00E2151F" w:rsidP="00FB6752">
      <w:pPr>
        <w:rPr>
          <w:rFonts w:ascii="Arial" w:hAnsi="Arial" w:cs="Arial"/>
          <w:b/>
          <w:sz w:val="24"/>
          <w:szCs w:val="24"/>
        </w:rPr>
      </w:pPr>
      <w:r w:rsidRPr="00E2151F">
        <w:rPr>
          <w:rFonts w:ascii="Arial" w:hAnsi="Arial" w:cs="Arial"/>
          <w:b/>
          <w:sz w:val="24"/>
          <w:szCs w:val="24"/>
        </w:rPr>
        <w:t>Conclusions</w:t>
      </w:r>
      <w:r>
        <w:rPr>
          <w:rFonts w:ascii="Arial" w:hAnsi="Arial" w:cs="Arial"/>
          <w:b/>
          <w:sz w:val="24"/>
          <w:szCs w:val="24"/>
        </w:rPr>
        <w:t xml:space="preserve"> and recommendations</w:t>
      </w:r>
    </w:p>
    <w:p w14:paraId="371E7D28" w14:textId="7E0F9C3D" w:rsidR="00E2151F" w:rsidRDefault="00DF7DC6" w:rsidP="00E2151F">
      <w:pPr>
        <w:rPr>
          <w:rFonts w:ascii="Arial" w:hAnsi="Arial" w:cs="Arial"/>
          <w:sz w:val="24"/>
          <w:szCs w:val="24"/>
        </w:rPr>
      </w:pPr>
      <w:r w:rsidRPr="003C20B6">
        <w:rPr>
          <w:rFonts w:ascii="Arial" w:hAnsi="Arial" w:cs="Arial"/>
          <w:sz w:val="24"/>
          <w:szCs w:val="24"/>
        </w:rPr>
        <w:t xml:space="preserve">We acknowledge the extent of work that has gone into developing the </w:t>
      </w:r>
      <w:r w:rsidR="00682972">
        <w:rPr>
          <w:rFonts w:ascii="Arial" w:hAnsi="Arial" w:cs="Arial"/>
          <w:sz w:val="24"/>
          <w:szCs w:val="24"/>
        </w:rPr>
        <w:t>new d</w:t>
      </w:r>
      <w:r w:rsidRPr="003C20B6">
        <w:rPr>
          <w:rFonts w:ascii="Arial" w:hAnsi="Arial" w:cs="Arial"/>
          <w:sz w:val="24"/>
          <w:szCs w:val="24"/>
        </w:rPr>
        <w:t>raft Strategy and the many good ideas that are contained in it</w:t>
      </w:r>
      <w:r w:rsidR="00E01D68">
        <w:rPr>
          <w:rFonts w:ascii="Arial" w:hAnsi="Arial" w:cs="Arial"/>
          <w:sz w:val="24"/>
          <w:szCs w:val="24"/>
        </w:rPr>
        <w:t>, particularly</w:t>
      </w:r>
      <w:r w:rsidR="007109D4">
        <w:rPr>
          <w:rFonts w:ascii="Arial" w:hAnsi="Arial" w:cs="Arial"/>
          <w:sz w:val="24"/>
          <w:szCs w:val="24"/>
        </w:rPr>
        <w:t xml:space="preserve"> for improving the health care system</w:t>
      </w:r>
      <w:r w:rsidRPr="003C20B6">
        <w:rPr>
          <w:rFonts w:ascii="Arial" w:hAnsi="Arial" w:cs="Arial"/>
          <w:sz w:val="24"/>
          <w:szCs w:val="24"/>
        </w:rPr>
        <w:t xml:space="preserve">. </w:t>
      </w:r>
      <w:r w:rsidR="007109D4">
        <w:rPr>
          <w:rFonts w:ascii="Arial" w:hAnsi="Arial" w:cs="Arial"/>
          <w:sz w:val="24"/>
          <w:szCs w:val="24"/>
        </w:rPr>
        <w:t>However, we believe it</w:t>
      </w:r>
      <w:r w:rsidR="00E2151F">
        <w:rPr>
          <w:rFonts w:ascii="Arial" w:hAnsi="Arial" w:cs="Arial"/>
          <w:sz w:val="24"/>
          <w:szCs w:val="24"/>
        </w:rPr>
        <w:t xml:space="preserve"> </w:t>
      </w:r>
      <w:r w:rsidR="00C72536">
        <w:rPr>
          <w:rFonts w:ascii="Arial" w:hAnsi="Arial" w:cs="Arial"/>
          <w:sz w:val="24"/>
          <w:szCs w:val="24"/>
        </w:rPr>
        <w:t xml:space="preserve">would benefit </w:t>
      </w:r>
      <w:r w:rsidR="007109D4">
        <w:rPr>
          <w:rFonts w:ascii="Arial" w:hAnsi="Arial" w:cs="Arial"/>
          <w:sz w:val="24"/>
          <w:szCs w:val="24"/>
        </w:rPr>
        <w:t xml:space="preserve">from </w:t>
      </w:r>
      <w:r w:rsidR="00C72536">
        <w:rPr>
          <w:rFonts w:ascii="Arial" w:hAnsi="Arial" w:cs="Arial"/>
          <w:sz w:val="24"/>
          <w:szCs w:val="24"/>
        </w:rPr>
        <w:t xml:space="preserve">a </w:t>
      </w:r>
      <w:r w:rsidR="00E2151F" w:rsidRPr="003C20B6">
        <w:rPr>
          <w:rFonts w:ascii="Arial" w:hAnsi="Arial" w:cs="Arial"/>
          <w:sz w:val="24"/>
          <w:szCs w:val="24"/>
        </w:rPr>
        <w:t xml:space="preserve">more coherent and logical </w:t>
      </w:r>
      <w:r w:rsidR="00E2151F">
        <w:rPr>
          <w:rFonts w:ascii="Arial" w:hAnsi="Arial" w:cs="Arial"/>
          <w:sz w:val="24"/>
          <w:szCs w:val="24"/>
        </w:rPr>
        <w:t>approach</w:t>
      </w:r>
      <w:r w:rsidR="00C72536">
        <w:rPr>
          <w:rFonts w:ascii="Arial" w:hAnsi="Arial" w:cs="Arial"/>
          <w:sz w:val="24"/>
          <w:szCs w:val="24"/>
        </w:rPr>
        <w:t xml:space="preserve"> </w:t>
      </w:r>
      <w:r w:rsidR="007109D4">
        <w:rPr>
          <w:rFonts w:ascii="Arial" w:hAnsi="Arial" w:cs="Arial"/>
          <w:sz w:val="24"/>
          <w:szCs w:val="24"/>
        </w:rPr>
        <w:t xml:space="preserve">in which the stated principles are </w:t>
      </w:r>
      <w:r w:rsidR="00E01D68">
        <w:rPr>
          <w:rFonts w:ascii="Arial" w:hAnsi="Arial" w:cs="Arial"/>
          <w:sz w:val="24"/>
          <w:szCs w:val="24"/>
        </w:rPr>
        <w:t xml:space="preserve">more </w:t>
      </w:r>
      <w:r w:rsidR="007109D4">
        <w:rPr>
          <w:rFonts w:ascii="Arial" w:hAnsi="Arial" w:cs="Arial"/>
          <w:sz w:val="24"/>
          <w:szCs w:val="24"/>
        </w:rPr>
        <w:t>clearly reflected i</w:t>
      </w:r>
      <w:r w:rsidR="00E01D68">
        <w:rPr>
          <w:rFonts w:ascii="Arial" w:hAnsi="Arial" w:cs="Arial"/>
          <w:sz w:val="24"/>
          <w:szCs w:val="24"/>
        </w:rPr>
        <w:t>n the strategy. There should be much stronger focus on prevention with p</w:t>
      </w:r>
      <w:r w:rsidR="007109D4">
        <w:rPr>
          <w:rFonts w:ascii="Arial" w:hAnsi="Arial" w:cs="Arial"/>
          <w:sz w:val="24"/>
          <w:szCs w:val="24"/>
        </w:rPr>
        <w:t xml:space="preserve">riority </w:t>
      </w:r>
      <w:r w:rsidR="00E01D68">
        <w:rPr>
          <w:rFonts w:ascii="Arial" w:hAnsi="Arial" w:cs="Arial"/>
          <w:sz w:val="24"/>
          <w:szCs w:val="24"/>
        </w:rPr>
        <w:t xml:space="preserve">population </w:t>
      </w:r>
      <w:r w:rsidR="007109D4">
        <w:rPr>
          <w:rFonts w:ascii="Arial" w:hAnsi="Arial" w:cs="Arial"/>
          <w:sz w:val="24"/>
          <w:szCs w:val="24"/>
        </w:rPr>
        <w:t xml:space="preserve">health challenges informed </w:t>
      </w:r>
      <w:r w:rsidR="00E01D68">
        <w:rPr>
          <w:rFonts w:ascii="Arial" w:hAnsi="Arial" w:cs="Arial"/>
          <w:sz w:val="24"/>
          <w:szCs w:val="24"/>
        </w:rPr>
        <w:t xml:space="preserve">by the burden of disease </w:t>
      </w:r>
      <w:r w:rsidR="007B62C5">
        <w:rPr>
          <w:rFonts w:ascii="Arial" w:hAnsi="Arial" w:cs="Arial"/>
          <w:sz w:val="24"/>
          <w:szCs w:val="24"/>
        </w:rPr>
        <w:t xml:space="preserve">identified, </w:t>
      </w:r>
      <w:r w:rsidR="00E01D68">
        <w:rPr>
          <w:rFonts w:ascii="Arial" w:hAnsi="Arial" w:cs="Arial"/>
          <w:sz w:val="24"/>
          <w:szCs w:val="24"/>
        </w:rPr>
        <w:t>together with related priority goals and evidence-based strategies to achieve them.</w:t>
      </w:r>
      <w:r w:rsidR="00E2151F" w:rsidRPr="003C20B6">
        <w:rPr>
          <w:rFonts w:ascii="Arial" w:hAnsi="Arial" w:cs="Arial"/>
          <w:sz w:val="24"/>
          <w:szCs w:val="24"/>
        </w:rPr>
        <w:t xml:space="preserve"> </w:t>
      </w:r>
      <w:r w:rsidR="00736853">
        <w:rPr>
          <w:rFonts w:ascii="Arial" w:hAnsi="Arial" w:cs="Arial"/>
          <w:sz w:val="24"/>
          <w:szCs w:val="24"/>
        </w:rPr>
        <w:t>Achieving equity should be a key principle reflected throughout the document.</w:t>
      </w:r>
    </w:p>
    <w:p w14:paraId="27B42E31" w14:textId="62EE0D6F" w:rsidR="00C72536" w:rsidRDefault="00736853" w:rsidP="00C72536">
      <w:pPr>
        <w:rPr>
          <w:rFonts w:ascii="Arial" w:hAnsi="Arial" w:cs="Arial"/>
          <w:sz w:val="24"/>
          <w:szCs w:val="24"/>
        </w:rPr>
      </w:pPr>
      <w:r>
        <w:rPr>
          <w:rFonts w:ascii="Arial" w:hAnsi="Arial" w:cs="Arial"/>
          <w:sz w:val="24"/>
          <w:szCs w:val="24"/>
        </w:rPr>
        <w:t>In summary, w</w:t>
      </w:r>
      <w:r w:rsidR="00E2151F">
        <w:rPr>
          <w:rFonts w:ascii="Arial" w:hAnsi="Arial" w:cs="Arial"/>
          <w:sz w:val="24"/>
          <w:szCs w:val="24"/>
        </w:rPr>
        <w:t>e recommend</w:t>
      </w:r>
      <w:r w:rsidR="00682972">
        <w:rPr>
          <w:rFonts w:ascii="Arial" w:hAnsi="Arial" w:cs="Arial"/>
          <w:sz w:val="24"/>
          <w:szCs w:val="24"/>
        </w:rPr>
        <w:t xml:space="preserve"> that the revised version</w:t>
      </w:r>
      <w:r w:rsidR="00E2151F">
        <w:rPr>
          <w:rFonts w:ascii="Arial" w:hAnsi="Arial" w:cs="Arial"/>
          <w:sz w:val="24"/>
          <w:szCs w:val="24"/>
        </w:rPr>
        <w:t xml:space="preserve">: </w:t>
      </w:r>
    </w:p>
    <w:p w14:paraId="465CCC4A" w14:textId="750B79EB" w:rsidR="00DE0F2F" w:rsidRDefault="00DE0F2F" w:rsidP="00C72536">
      <w:pPr>
        <w:pStyle w:val="ListParagraph"/>
        <w:numPr>
          <w:ilvl w:val="0"/>
          <w:numId w:val="14"/>
        </w:numPr>
        <w:rPr>
          <w:rFonts w:ascii="Arial" w:hAnsi="Arial" w:cs="Arial"/>
          <w:sz w:val="24"/>
          <w:szCs w:val="24"/>
        </w:rPr>
      </w:pPr>
      <w:r>
        <w:rPr>
          <w:rFonts w:ascii="Arial" w:hAnsi="Arial" w:cs="Arial"/>
          <w:sz w:val="24"/>
          <w:szCs w:val="24"/>
        </w:rPr>
        <w:t>Elaborate</w:t>
      </w:r>
      <w:r w:rsidR="00682972">
        <w:rPr>
          <w:rFonts w:ascii="Arial" w:hAnsi="Arial" w:cs="Arial"/>
          <w:sz w:val="24"/>
          <w:szCs w:val="24"/>
        </w:rPr>
        <w:t>s</w:t>
      </w:r>
      <w:r>
        <w:rPr>
          <w:rFonts w:ascii="Arial" w:hAnsi="Arial" w:cs="Arial"/>
          <w:sz w:val="24"/>
          <w:szCs w:val="24"/>
        </w:rPr>
        <w:t xml:space="preserve"> the principles and ensure</w:t>
      </w:r>
      <w:r w:rsidR="00682972">
        <w:rPr>
          <w:rFonts w:ascii="Arial" w:hAnsi="Arial" w:cs="Arial"/>
          <w:sz w:val="24"/>
          <w:szCs w:val="24"/>
        </w:rPr>
        <w:t>s</w:t>
      </w:r>
      <w:r>
        <w:rPr>
          <w:rFonts w:ascii="Arial" w:hAnsi="Arial" w:cs="Arial"/>
          <w:sz w:val="24"/>
          <w:szCs w:val="24"/>
        </w:rPr>
        <w:t xml:space="preserve"> they are fully reflected in the health strategy</w:t>
      </w:r>
      <w:r w:rsidR="00736853">
        <w:rPr>
          <w:rFonts w:ascii="Arial" w:hAnsi="Arial" w:cs="Arial"/>
          <w:sz w:val="24"/>
          <w:szCs w:val="24"/>
        </w:rPr>
        <w:t>.</w:t>
      </w:r>
    </w:p>
    <w:p w14:paraId="71161F74" w14:textId="54511F76" w:rsidR="00C72536" w:rsidRPr="00C72536" w:rsidRDefault="0071640C" w:rsidP="00C72536">
      <w:pPr>
        <w:pStyle w:val="ListParagraph"/>
        <w:numPr>
          <w:ilvl w:val="0"/>
          <w:numId w:val="14"/>
        </w:numPr>
        <w:rPr>
          <w:rFonts w:ascii="Arial" w:hAnsi="Arial" w:cs="Arial"/>
          <w:sz w:val="24"/>
          <w:szCs w:val="24"/>
        </w:rPr>
      </w:pPr>
      <w:r>
        <w:rPr>
          <w:rFonts w:ascii="Arial" w:hAnsi="Arial" w:cs="Arial"/>
          <w:sz w:val="24"/>
          <w:szCs w:val="24"/>
        </w:rPr>
        <w:t>A</w:t>
      </w:r>
      <w:r w:rsidR="00E2151F" w:rsidRPr="00C72536">
        <w:rPr>
          <w:rFonts w:ascii="Arial" w:hAnsi="Arial" w:cs="Arial"/>
          <w:sz w:val="24"/>
          <w:szCs w:val="24"/>
        </w:rPr>
        <w:t xml:space="preserve"> more thorough-going analysis of present challenges that are </w:t>
      </w:r>
      <w:r w:rsidR="00DE0F2F">
        <w:rPr>
          <w:rFonts w:ascii="Arial" w:hAnsi="Arial" w:cs="Arial"/>
          <w:sz w:val="24"/>
          <w:szCs w:val="24"/>
        </w:rPr>
        <w:t xml:space="preserve">population health priorities and </w:t>
      </w:r>
      <w:r w:rsidR="00E2151F" w:rsidRPr="00C72536">
        <w:rPr>
          <w:rFonts w:ascii="Arial" w:hAnsi="Arial" w:cs="Arial"/>
          <w:sz w:val="24"/>
          <w:szCs w:val="24"/>
        </w:rPr>
        <w:t>german</w:t>
      </w:r>
      <w:r w:rsidR="00C72536">
        <w:rPr>
          <w:rFonts w:ascii="Arial" w:hAnsi="Arial" w:cs="Arial"/>
          <w:sz w:val="24"/>
          <w:szCs w:val="24"/>
        </w:rPr>
        <w:t xml:space="preserve">e to long-term sustainability </w:t>
      </w:r>
      <w:r w:rsidR="00DE0F2F">
        <w:rPr>
          <w:rFonts w:ascii="Arial" w:hAnsi="Arial" w:cs="Arial"/>
          <w:sz w:val="24"/>
          <w:szCs w:val="24"/>
        </w:rPr>
        <w:t>of the health care system</w:t>
      </w:r>
      <w:r w:rsidR="00736853">
        <w:rPr>
          <w:rFonts w:ascii="Arial" w:hAnsi="Arial" w:cs="Arial"/>
          <w:sz w:val="24"/>
          <w:szCs w:val="24"/>
        </w:rPr>
        <w:t>.</w:t>
      </w:r>
    </w:p>
    <w:p w14:paraId="268D55FB" w14:textId="6186377C" w:rsidR="00DE0F2F" w:rsidRDefault="0071640C" w:rsidP="00DE0F2F">
      <w:pPr>
        <w:pStyle w:val="ListParagraph"/>
        <w:numPr>
          <w:ilvl w:val="0"/>
          <w:numId w:val="14"/>
        </w:numPr>
        <w:rPr>
          <w:rFonts w:ascii="Arial" w:hAnsi="Arial" w:cs="Arial"/>
          <w:sz w:val="24"/>
          <w:szCs w:val="24"/>
        </w:rPr>
      </w:pPr>
      <w:r w:rsidRPr="00DE0F2F">
        <w:rPr>
          <w:rFonts w:ascii="Arial" w:hAnsi="Arial" w:cs="Arial"/>
          <w:sz w:val="24"/>
          <w:szCs w:val="24"/>
        </w:rPr>
        <w:t>A</w:t>
      </w:r>
      <w:r w:rsidR="00C72536" w:rsidRPr="00DE0F2F">
        <w:rPr>
          <w:rFonts w:ascii="Arial" w:hAnsi="Arial" w:cs="Arial"/>
          <w:sz w:val="24"/>
          <w:szCs w:val="24"/>
        </w:rPr>
        <w:t>doption of a sixth ‘</w:t>
      </w:r>
      <w:r w:rsidR="00C72536" w:rsidRPr="00DE0F2F">
        <w:rPr>
          <w:rFonts w:ascii="Arial" w:hAnsi="Arial" w:cs="Arial"/>
          <w:i/>
          <w:sz w:val="24"/>
          <w:szCs w:val="24"/>
        </w:rPr>
        <w:t>prevention</w:t>
      </w:r>
      <w:r w:rsidR="00C72536" w:rsidRPr="00DE0F2F">
        <w:rPr>
          <w:rFonts w:ascii="Arial" w:hAnsi="Arial" w:cs="Arial"/>
          <w:sz w:val="24"/>
          <w:szCs w:val="24"/>
        </w:rPr>
        <w:t>’ theme</w:t>
      </w:r>
      <w:r w:rsidR="00DE0F2F" w:rsidRPr="00DE0F2F">
        <w:rPr>
          <w:rFonts w:ascii="Arial" w:hAnsi="Arial" w:cs="Arial"/>
          <w:sz w:val="24"/>
          <w:szCs w:val="24"/>
        </w:rPr>
        <w:t xml:space="preserve"> which includes </w:t>
      </w:r>
      <w:r w:rsidRPr="00DE0F2F">
        <w:rPr>
          <w:rFonts w:ascii="Arial" w:hAnsi="Arial" w:cs="Arial"/>
          <w:sz w:val="24"/>
          <w:szCs w:val="24"/>
        </w:rPr>
        <w:t>measurable priority population health goals with explicit timeframes</w:t>
      </w:r>
      <w:r w:rsidR="00DE0F2F">
        <w:rPr>
          <w:rFonts w:ascii="Arial" w:hAnsi="Arial" w:cs="Arial"/>
          <w:sz w:val="24"/>
          <w:szCs w:val="24"/>
        </w:rPr>
        <w:t xml:space="preserve"> and sets out </w:t>
      </w:r>
      <w:r>
        <w:rPr>
          <w:rFonts w:ascii="Arial" w:hAnsi="Arial" w:cs="Arial"/>
          <w:sz w:val="24"/>
          <w:szCs w:val="24"/>
        </w:rPr>
        <w:t xml:space="preserve">evidence-based strategies to achieve </w:t>
      </w:r>
      <w:r w:rsidR="004B321D">
        <w:rPr>
          <w:rFonts w:ascii="Arial" w:hAnsi="Arial" w:cs="Arial"/>
          <w:sz w:val="24"/>
          <w:szCs w:val="24"/>
        </w:rPr>
        <w:t xml:space="preserve">the </w:t>
      </w:r>
      <w:r>
        <w:rPr>
          <w:rFonts w:ascii="Arial" w:hAnsi="Arial" w:cs="Arial"/>
          <w:sz w:val="24"/>
          <w:szCs w:val="24"/>
        </w:rPr>
        <w:t>goals</w:t>
      </w:r>
      <w:r w:rsidR="00DE0F2F">
        <w:rPr>
          <w:rFonts w:ascii="Arial" w:hAnsi="Arial" w:cs="Arial"/>
          <w:sz w:val="24"/>
          <w:szCs w:val="24"/>
        </w:rPr>
        <w:t xml:space="preserve"> and reduce health disparities</w:t>
      </w:r>
      <w:r w:rsidR="00736853">
        <w:rPr>
          <w:rFonts w:ascii="Arial" w:hAnsi="Arial" w:cs="Arial"/>
          <w:sz w:val="24"/>
          <w:szCs w:val="24"/>
        </w:rPr>
        <w:t>.</w:t>
      </w:r>
    </w:p>
    <w:p w14:paraId="00FF58C7" w14:textId="07B39848" w:rsidR="001E1D7E" w:rsidRPr="00544BE4" w:rsidRDefault="00736853" w:rsidP="00C72536">
      <w:pPr>
        <w:pStyle w:val="ListParagraph"/>
        <w:numPr>
          <w:ilvl w:val="0"/>
          <w:numId w:val="14"/>
        </w:numPr>
        <w:rPr>
          <w:rFonts w:ascii="Arial" w:hAnsi="Arial" w:cs="Arial"/>
          <w:sz w:val="24"/>
          <w:szCs w:val="24"/>
        </w:rPr>
      </w:pPr>
      <w:r>
        <w:rPr>
          <w:rFonts w:ascii="Arial" w:hAnsi="Arial" w:cs="Arial"/>
          <w:sz w:val="24"/>
          <w:szCs w:val="24"/>
        </w:rPr>
        <w:t xml:space="preserve">Achieving equity to be a key key principle and theme throughout the </w:t>
      </w:r>
      <w:r w:rsidR="00DA117B">
        <w:rPr>
          <w:rFonts w:ascii="Arial" w:hAnsi="Arial" w:cs="Arial"/>
          <w:sz w:val="24"/>
          <w:szCs w:val="24"/>
        </w:rPr>
        <w:t>Strategy.</w:t>
      </w:r>
      <w:bookmarkStart w:id="0" w:name="_GoBack"/>
      <w:bookmarkEnd w:id="0"/>
    </w:p>
    <w:p w14:paraId="0E14949A" w14:textId="77777777" w:rsidR="001E1D7E" w:rsidRDefault="001E1D7E" w:rsidP="00C72536">
      <w:pPr>
        <w:rPr>
          <w:rFonts w:ascii="Arial" w:hAnsi="Arial" w:cs="Arial"/>
          <w:b/>
          <w:sz w:val="24"/>
          <w:szCs w:val="24"/>
        </w:rPr>
      </w:pPr>
    </w:p>
    <w:p w14:paraId="46959E3A" w14:textId="3478F588" w:rsidR="00E51FC8" w:rsidRPr="00C72536" w:rsidRDefault="00E51FC8" w:rsidP="00C72536">
      <w:pPr>
        <w:rPr>
          <w:rFonts w:ascii="Times New Roman" w:hAnsi="Times New Roman" w:cs="Times New Roman"/>
          <w:sz w:val="24"/>
          <w:szCs w:val="24"/>
        </w:rPr>
      </w:pPr>
      <w:r w:rsidRPr="00C72536">
        <w:rPr>
          <w:rFonts w:ascii="Times New Roman" w:hAnsi="Times New Roman" w:cs="Times New Roman"/>
          <w:b/>
          <w:sz w:val="24"/>
          <w:szCs w:val="24"/>
        </w:rPr>
        <w:t>Tabl</w:t>
      </w:r>
      <w:r>
        <w:rPr>
          <w:rFonts w:ascii="Times New Roman" w:hAnsi="Times New Roman" w:cs="Times New Roman"/>
          <w:b/>
          <w:sz w:val="24"/>
          <w:szCs w:val="24"/>
        </w:rPr>
        <w:t>e</w:t>
      </w:r>
      <w:r w:rsidR="00336D38">
        <w:rPr>
          <w:rFonts w:ascii="Times New Roman" w:hAnsi="Times New Roman" w:cs="Times New Roman"/>
          <w:b/>
          <w:sz w:val="24"/>
          <w:szCs w:val="24"/>
        </w:rPr>
        <w:t xml:space="preserve"> 1</w:t>
      </w:r>
      <w:r>
        <w:rPr>
          <w:rFonts w:ascii="Times New Roman" w:hAnsi="Times New Roman" w:cs="Times New Roman"/>
          <w:b/>
          <w:sz w:val="24"/>
          <w:szCs w:val="24"/>
        </w:rPr>
        <w:t xml:space="preserve">: Risk factors for the top 10 causes of health loss in NZ </w:t>
      </w:r>
      <w:r>
        <w:rPr>
          <w:rFonts w:ascii="Times New Roman" w:hAnsi="Times New Roman" w:cs="Times New Roman"/>
          <w:sz w:val="24"/>
          <w:szCs w:val="24"/>
        </w:rPr>
        <w:t xml:space="preserve">(from the NZ Burden of Disease Study </w:t>
      </w:r>
      <w:r>
        <w:rPr>
          <w:rFonts w:ascii="Times New Roman" w:hAnsi="Times New Roman" w:cs="Times New Roman"/>
          <w:sz w:val="24"/>
          <w:szCs w:val="24"/>
        </w:rPr>
      </w:r>
      <w:r w:rsidR="007B62C5">
        <w:rPr>
          <w:rFonts w:ascii="Times New Roman" w:hAnsi="Times New Roman" w:cs="Times New Roman"/>
          <w:sz w:val="24"/>
          <w:szCs w:val="24"/>
        </w:rPr>
        <w:instrText xml:space="preserve"/>
      </w:r>
      <w:r>
        <w:rPr>
          <w:rFonts w:ascii="Times New Roman" w:hAnsi="Times New Roman" w:cs="Times New Roman"/>
          <w:sz w:val="24"/>
          <w:szCs w:val="24"/>
        </w:rPr>
      </w:r>
      <w:r w:rsidR="007B62C5" w:rsidRPr="007B62C5">
        <w:rPr>
          <w:rFonts w:ascii="Times New Roman" w:hAnsi="Times New Roman" w:cs="Times New Roman"/>
          <w:noProof/>
          <w:sz w:val="24"/>
          <w:szCs w:val="24"/>
          <w:vertAlign w:val="superscript"/>
        </w:rPr>
        <w:t>13</w:t>
      </w:r>
      <w:r>
        <w:rPr>
          <w:rFonts w:ascii="Times New Roman" w:hAnsi="Times New Roman" w:cs="Times New Roman"/>
          <w:sz w:val="24"/>
          <w:szCs w:val="24"/>
        </w:rPr>
      </w:r>
      <w:r>
        <w:rPr>
          <w:rFonts w:ascii="Times New Roman" w:hAnsi="Times New Roman" w:cs="Times New Roman"/>
          <w:sz w:val="24"/>
          <w:szCs w:val="24"/>
        </w:rPr>
        <w:t>)</w:t>
      </w:r>
    </w:p>
    <w:p w14:paraId="74E3FF71" w14:textId="77777777" w:rsidR="00E51FC8" w:rsidRDefault="00E51FC8" w:rsidP="00E51FC8">
      <w:pPr>
        <w:spacing w:after="0"/>
        <w:rPr>
          <w:rFonts w:ascii="Times New Roman" w:hAnsi="Times New Roman" w:cs="Times New Roman"/>
          <w:b/>
          <w:sz w:val="24"/>
          <w:szCs w:val="24"/>
        </w:rPr>
      </w:pPr>
    </w:p>
    <w:tbl>
      <w:tblPr>
        <w:tblStyle w:val="TableGrid"/>
        <w:tblW w:w="9776" w:type="dxa"/>
        <w:tblLook w:val="04A0" w:firstRow="1" w:lastRow="0" w:firstColumn="1" w:lastColumn="0" w:noHBand="0" w:noVBand="1"/>
      </w:tblPr>
      <w:tblGrid>
        <w:gridCol w:w="2122"/>
        <w:gridCol w:w="1417"/>
        <w:gridCol w:w="1418"/>
        <w:gridCol w:w="4819"/>
      </w:tblGrid>
      <w:tr w:rsidR="00E51FC8" w14:paraId="33DCF182" w14:textId="77777777" w:rsidTr="00E51FC8">
        <w:trPr>
          <w:tblHead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CB933A" w14:textId="77777777" w:rsidR="00E51FC8" w:rsidRDefault="00E51FC8">
            <w:pPr>
              <w:spacing w:before="20" w:after="20"/>
              <w:rPr>
                <w:rFonts w:ascii="Arial" w:hAnsi="Arial" w:cs="Arial"/>
                <w:b/>
                <w:sz w:val="20"/>
                <w:szCs w:val="20"/>
              </w:rPr>
            </w:pPr>
            <w:r>
              <w:rPr>
                <w:rFonts w:ascii="Arial" w:hAnsi="Arial" w:cs="Arial"/>
                <w:b/>
                <w:sz w:val="20"/>
                <w:szCs w:val="20"/>
              </w:rPr>
              <w:t>Risk factor (top 10)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1DBF79B" w14:textId="77777777" w:rsidR="00E51FC8" w:rsidRDefault="00E51FC8">
            <w:pPr>
              <w:spacing w:before="20" w:after="20"/>
              <w:rPr>
                <w:rFonts w:ascii="Arial" w:hAnsi="Arial" w:cs="Arial"/>
                <w:b/>
                <w:sz w:val="20"/>
                <w:szCs w:val="20"/>
              </w:rPr>
            </w:pPr>
            <w:r>
              <w:rPr>
                <w:rFonts w:ascii="Arial" w:hAnsi="Arial" w:cs="Arial"/>
                <w:b/>
                <w:sz w:val="20"/>
                <w:szCs w:val="20"/>
              </w:rPr>
              <w:t>DALYs (disability-adjusted life-years) lost in 2006</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B6BF7D" w14:textId="77777777" w:rsidR="00E51FC8" w:rsidRDefault="00E51FC8">
            <w:pPr>
              <w:spacing w:before="20" w:after="20"/>
              <w:rPr>
                <w:rFonts w:ascii="Arial" w:hAnsi="Arial" w:cs="Arial"/>
                <w:b/>
                <w:sz w:val="20"/>
                <w:szCs w:val="20"/>
              </w:rPr>
            </w:pPr>
            <w:r>
              <w:rPr>
                <w:rFonts w:ascii="Arial" w:hAnsi="Arial" w:cs="Arial"/>
                <w:b/>
                <w:sz w:val="20"/>
                <w:szCs w:val="20"/>
              </w:rPr>
              <w:t>Mentioned in the draft “Health Strategy” (word search terms used)</w:t>
            </w:r>
          </w:p>
        </w:tc>
      </w:tr>
      <w:tr w:rsidR="00E51FC8" w14:paraId="2EC942C0" w14:textId="77777777" w:rsidTr="00E51FC8">
        <w:trPr>
          <w:tblHeader/>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E29CC90" w14:textId="77777777" w:rsidR="00E51FC8" w:rsidRDefault="00E51FC8">
            <w:pPr>
              <w:spacing w:before="20" w:after="20"/>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997CF6" w14:textId="77777777" w:rsidR="00E51FC8" w:rsidRDefault="00E51FC8">
            <w:pPr>
              <w:spacing w:before="20" w:after="20"/>
              <w:rPr>
                <w:rFonts w:ascii="Arial" w:hAnsi="Arial" w:cs="Arial"/>
                <w:b/>
                <w:sz w:val="20"/>
                <w:szCs w:val="20"/>
              </w:rPr>
            </w:pPr>
            <w:r>
              <w:rPr>
                <w:rFonts w:ascii="Arial" w:hAnsi="Arial" w:cs="Arial"/>
                <w:b/>
                <w:sz w:val="20"/>
                <w:szCs w:val="20"/>
              </w:rPr>
              <w:t xml:space="preserve">Number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F5BE299" w14:textId="77777777" w:rsidR="00E51FC8" w:rsidRDefault="00E51FC8">
            <w:pPr>
              <w:spacing w:before="20" w:after="20"/>
              <w:rPr>
                <w:rFonts w:ascii="Arial" w:hAnsi="Arial" w:cs="Arial"/>
                <w:b/>
                <w:sz w:val="20"/>
                <w:szCs w:val="20"/>
              </w:rPr>
            </w:pPr>
            <w:r>
              <w:rPr>
                <w:rFonts w:ascii="Arial" w:hAnsi="Arial" w:cs="Arial"/>
                <w:b/>
                <w:sz w:val="20"/>
                <w:szCs w:val="20"/>
              </w:rPr>
              <w:t xml:space="preserve">% </w:t>
            </w:r>
            <w:r>
              <w:rPr>
                <w:rFonts w:ascii="Arial" w:hAnsi="Arial" w:cs="Arial"/>
                <w:sz w:val="16"/>
                <w:szCs w:val="16"/>
              </w:rPr>
              <w:t>(of all health loss)</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31103BD" w14:textId="77777777" w:rsidR="00E51FC8" w:rsidRDefault="00E51FC8">
            <w:pPr>
              <w:spacing w:before="20" w:after="20"/>
              <w:rPr>
                <w:rFonts w:ascii="Arial" w:hAnsi="Arial" w:cs="Arial"/>
                <w:b/>
                <w:sz w:val="20"/>
                <w:szCs w:val="20"/>
              </w:rPr>
            </w:pPr>
          </w:p>
        </w:tc>
      </w:tr>
      <w:tr w:rsidR="00E51FC8" w14:paraId="76893F7A"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7A129876" w14:textId="77777777" w:rsidR="00E51FC8" w:rsidRDefault="00E51FC8">
            <w:pPr>
              <w:spacing w:before="20" w:after="20"/>
              <w:rPr>
                <w:rFonts w:ascii="Arial" w:hAnsi="Arial" w:cs="Arial"/>
                <w:sz w:val="20"/>
                <w:szCs w:val="20"/>
              </w:rPr>
            </w:pPr>
            <w:r>
              <w:rPr>
                <w:rFonts w:ascii="Arial" w:hAnsi="Arial" w:cs="Arial"/>
                <w:sz w:val="20"/>
                <w:szCs w:val="20"/>
              </w:rPr>
              <w:t>1) Tobacco use</w:t>
            </w:r>
          </w:p>
        </w:tc>
        <w:tc>
          <w:tcPr>
            <w:tcW w:w="1417" w:type="dxa"/>
            <w:tcBorders>
              <w:top w:val="single" w:sz="4" w:space="0" w:color="auto"/>
              <w:left w:val="single" w:sz="4" w:space="0" w:color="auto"/>
              <w:bottom w:val="single" w:sz="4" w:space="0" w:color="auto"/>
              <w:right w:val="single" w:sz="4" w:space="0" w:color="auto"/>
            </w:tcBorders>
            <w:hideMark/>
          </w:tcPr>
          <w:p w14:paraId="366FE978" w14:textId="77777777" w:rsidR="00E51FC8" w:rsidRDefault="00E51FC8">
            <w:pPr>
              <w:spacing w:before="20" w:after="20"/>
              <w:rPr>
                <w:rFonts w:ascii="Arial" w:hAnsi="Arial" w:cs="Arial"/>
                <w:sz w:val="20"/>
                <w:szCs w:val="20"/>
              </w:rPr>
            </w:pPr>
            <w:r>
              <w:rPr>
                <w:rFonts w:ascii="Arial" w:hAnsi="Arial" w:cs="Arial"/>
                <w:sz w:val="20"/>
                <w:szCs w:val="20"/>
              </w:rPr>
              <w:t>86,900</w:t>
            </w:r>
          </w:p>
        </w:tc>
        <w:tc>
          <w:tcPr>
            <w:tcW w:w="1418" w:type="dxa"/>
            <w:tcBorders>
              <w:top w:val="single" w:sz="4" w:space="0" w:color="auto"/>
              <w:left w:val="single" w:sz="4" w:space="0" w:color="auto"/>
              <w:bottom w:val="single" w:sz="4" w:space="0" w:color="auto"/>
              <w:right w:val="single" w:sz="4" w:space="0" w:color="auto"/>
            </w:tcBorders>
            <w:hideMark/>
          </w:tcPr>
          <w:p w14:paraId="7E5C6B25" w14:textId="77777777" w:rsidR="00E51FC8" w:rsidRDefault="00E51FC8">
            <w:pPr>
              <w:spacing w:before="20" w:after="20"/>
              <w:rPr>
                <w:rFonts w:ascii="Arial" w:hAnsi="Arial" w:cs="Arial"/>
                <w:sz w:val="20"/>
                <w:szCs w:val="20"/>
              </w:rPr>
            </w:pPr>
            <w:r>
              <w:rPr>
                <w:rFonts w:ascii="Arial" w:hAnsi="Arial" w:cs="Arial"/>
                <w:sz w:val="20"/>
                <w:szCs w:val="20"/>
              </w:rPr>
              <w:t>9.1%</w:t>
            </w:r>
          </w:p>
        </w:tc>
        <w:tc>
          <w:tcPr>
            <w:tcW w:w="4819" w:type="dxa"/>
            <w:tcBorders>
              <w:top w:val="single" w:sz="4" w:space="0" w:color="auto"/>
              <w:left w:val="single" w:sz="4" w:space="0" w:color="auto"/>
              <w:bottom w:val="single" w:sz="4" w:space="0" w:color="auto"/>
              <w:right w:val="single" w:sz="4" w:space="0" w:color="auto"/>
            </w:tcBorders>
            <w:hideMark/>
          </w:tcPr>
          <w:p w14:paraId="3A876061" w14:textId="77777777" w:rsidR="00E51FC8" w:rsidRDefault="00E51FC8">
            <w:pPr>
              <w:spacing w:before="20" w:after="20"/>
              <w:rPr>
                <w:rFonts w:ascii="Arial" w:hAnsi="Arial" w:cs="Arial"/>
                <w:sz w:val="20"/>
                <w:szCs w:val="20"/>
              </w:rPr>
            </w:pPr>
            <w:r>
              <w:rPr>
                <w:rFonts w:ascii="Arial" w:hAnsi="Arial" w:cs="Arial"/>
                <w:sz w:val="20"/>
                <w:szCs w:val="20"/>
              </w:rPr>
              <w:t>“</w:t>
            </w:r>
            <w:proofErr w:type="gramStart"/>
            <w:r>
              <w:rPr>
                <w:rFonts w:ascii="Arial" w:hAnsi="Arial" w:cs="Arial"/>
                <w:sz w:val="20"/>
                <w:szCs w:val="20"/>
              </w:rPr>
              <w:t>smokefree</w:t>
            </w:r>
            <w:proofErr w:type="gramEnd"/>
            <w:r>
              <w:rPr>
                <w:rFonts w:ascii="Arial" w:hAnsi="Arial" w:cs="Arial"/>
                <w:sz w:val="20"/>
                <w:szCs w:val="20"/>
              </w:rPr>
              <w:t xml:space="preserve">” (n=2), “tobacco” (n=1), “smoking” (n=0), </w:t>
            </w:r>
            <w:r>
              <w:rPr>
                <w:rFonts w:ascii="Arial" w:hAnsi="Arial" w:cs="Arial"/>
                <w:b/>
                <w:i/>
                <w:sz w:val="20"/>
                <w:szCs w:val="20"/>
              </w:rPr>
              <w:t>All nil for:</w:t>
            </w:r>
            <w:r>
              <w:rPr>
                <w:rFonts w:ascii="Arial" w:hAnsi="Arial" w:cs="Arial"/>
                <w:sz w:val="20"/>
                <w:szCs w:val="20"/>
              </w:rPr>
              <w:t xml:space="preserve"> “tax”, “outlets”, “2025” (the latter is the year for the Smokefree Nation goal”).</w:t>
            </w:r>
          </w:p>
        </w:tc>
      </w:tr>
      <w:tr w:rsidR="00E51FC8" w14:paraId="06B5DF09"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0A552E26" w14:textId="77777777" w:rsidR="00E51FC8" w:rsidRDefault="00E51FC8">
            <w:pPr>
              <w:spacing w:before="20" w:after="20"/>
              <w:rPr>
                <w:rFonts w:ascii="Arial" w:hAnsi="Arial" w:cs="Arial"/>
                <w:sz w:val="20"/>
                <w:szCs w:val="20"/>
              </w:rPr>
            </w:pPr>
            <w:r>
              <w:rPr>
                <w:rFonts w:ascii="Arial" w:hAnsi="Arial" w:cs="Arial"/>
                <w:sz w:val="20"/>
                <w:szCs w:val="20"/>
              </w:rPr>
              <w:t>2) High BMI</w:t>
            </w:r>
          </w:p>
        </w:tc>
        <w:tc>
          <w:tcPr>
            <w:tcW w:w="1417" w:type="dxa"/>
            <w:tcBorders>
              <w:top w:val="single" w:sz="4" w:space="0" w:color="auto"/>
              <w:left w:val="single" w:sz="4" w:space="0" w:color="auto"/>
              <w:bottom w:val="single" w:sz="4" w:space="0" w:color="auto"/>
              <w:right w:val="single" w:sz="4" w:space="0" w:color="auto"/>
            </w:tcBorders>
            <w:hideMark/>
          </w:tcPr>
          <w:p w14:paraId="00D820FB" w14:textId="77777777" w:rsidR="00E51FC8" w:rsidRDefault="00E51FC8">
            <w:pPr>
              <w:spacing w:before="20" w:after="20"/>
              <w:rPr>
                <w:rFonts w:ascii="Arial" w:hAnsi="Arial" w:cs="Arial"/>
                <w:sz w:val="20"/>
                <w:szCs w:val="20"/>
              </w:rPr>
            </w:pPr>
            <w:r>
              <w:rPr>
                <w:rFonts w:ascii="Arial" w:hAnsi="Arial" w:cs="Arial"/>
                <w:sz w:val="20"/>
                <w:szCs w:val="20"/>
              </w:rPr>
              <w:t>75,100</w:t>
            </w:r>
          </w:p>
        </w:tc>
        <w:tc>
          <w:tcPr>
            <w:tcW w:w="1418" w:type="dxa"/>
            <w:tcBorders>
              <w:top w:val="single" w:sz="4" w:space="0" w:color="auto"/>
              <w:left w:val="single" w:sz="4" w:space="0" w:color="auto"/>
              <w:bottom w:val="single" w:sz="4" w:space="0" w:color="auto"/>
              <w:right w:val="single" w:sz="4" w:space="0" w:color="auto"/>
            </w:tcBorders>
            <w:hideMark/>
          </w:tcPr>
          <w:p w14:paraId="7E75E0FF" w14:textId="77777777" w:rsidR="00E51FC8" w:rsidRDefault="00E51FC8">
            <w:pPr>
              <w:spacing w:before="20" w:after="20"/>
              <w:rPr>
                <w:rFonts w:ascii="Arial" w:hAnsi="Arial" w:cs="Arial"/>
                <w:sz w:val="20"/>
                <w:szCs w:val="20"/>
              </w:rPr>
            </w:pPr>
            <w:r>
              <w:rPr>
                <w:rFonts w:ascii="Arial" w:hAnsi="Arial" w:cs="Arial"/>
                <w:sz w:val="20"/>
                <w:szCs w:val="20"/>
              </w:rPr>
              <w:t>7.9%</w:t>
            </w:r>
          </w:p>
        </w:tc>
        <w:tc>
          <w:tcPr>
            <w:tcW w:w="4819" w:type="dxa"/>
            <w:tcBorders>
              <w:top w:val="single" w:sz="4" w:space="0" w:color="auto"/>
              <w:left w:val="single" w:sz="4" w:space="0" w:color="auto"/>
              <w:bottom w:val="single" w:sz="4" w:space="0" w:color="auto"/>
              <w:right w:val="single" w:sz="4" w:space="0" w:color="auto"/>
            </w:tcBorders>
            <w:hideMark/>
          </w:tcPr>
          <w:p w14:paraId="0B45901A" w14:textId="77777777" w:rsidR="00E51FC8" w:rsidRDefault="00E51FC8">
            <w:pPr>
              <w:spacing w:before="20" w:after="20"/>
              <w:rPr>
                <w:rFonts w:ascii="Arial" w:hAnsi="Arial" w:cs="Arial"/>
                <w:sz w:val="20"/>
                <w:szCs w:val="20"/>
              </w:rPr>
            </w:pPr>
            <w:r>
              <w:rPr>
                <w:rFonts w:ascii="Arial" w:hAnsi="Arial" w:cs="Arial"/>
                <w:sz w:val="20"/>
                <w:szCs w:val="20"/>
              </w:rPr>
              <w:t>“</w:t>
            </w:r>
            <w:proofErr w:type="gramStart"/>
            <w:r>
              <w:rPr>
                <w:rFonts w:ascii="Arial" w:hAnsi="Arial" w:cs="Arial"/>
                <w:sz w:val="20"/>
                <w:szCs w:val="20"/>
              </w:rPr>
              <w:t>obesity</w:t>
            </w:r>
            <w:proofErr w:type="gramEnd"/>
            <w:r>
              <w:rPr>
                <w:rFonts w:ascii="Arial" w:hAnsi="Arial" w:cs="Arial"/>
                <w:sz w:val="20"/>
                <w:szCs w:val="20"/>
              </w:rPr>
              <w:t xml:space="preserve"> (n=13). </w:t>
            </w:r>
            <w:r>
              <w:rPr>
                <w:rFonts w:ascii="Arial" w:hAnsi="Arial" w:cs="Arial"/>
                <w:b/>
                <w:i/>
                <w:sz w:val="20"/>
                <w:szCs w:val="20"/>
              </w:rPr>
              <w:t>All nil for:</w:t>
            </w:r>
            <w:r>
              <w:rPr>
                <w:rFonts w:ascii="Arial" w:hAnsi="Arial" w:cs="Arial"/>
                <w:sz w:val="20"/>
                <w:szCs w:val="20"/>
              </w:rPr>
              <w:t xml:space="preserve"> “overweight”, “BMI”, “diet”, “obesogenic”, “marketing”, “tax”, “outlets”. (See also “physical inactivity” below).</w:t>
            </w:r>
          </w:p>
        </w:tc>
      </w:tr>
      <w:tr w:rsidR="00E51FC8" w14:paraId="127F67EB"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0A3A087B" w14:textId="77777777" w:rsidR="00E51FC8" w:rsidRDefault="00E51FC8">
            <w:pPr>
              <w:spacing w:before="20" w:after="20"/>
              <w:rPr>
                <w:rFonts w:ascii="Arial" w:hAnsi="Arial" w:cs="Arial"/>
                <w:sz w:val="20"/>
                <w:szCs w:val="20"/>
              </w:rPr>
            </w:pPr>
            <w:r>
              <w:rPr>
                <w:rFonts w:ascii="Arial" w:hAnsi="Arial" w:cs="Arial"/>
                <w:sz w:val="20"/>
                <w:szCs w:val="20"/>
              </w:rPr>
              <w:t>3) High blood pressure</w:t>
            </w:r>
          </w:p>
        </w:tc>
        <w:tc>
          <w:tcPr>
            <w:tcW w:w="1417" w:type="dxa"/>
            <w:tcBorders>
              <w:top w:val="single" w:sz="4" w:space="0" w:color="auto"/>
              <w:left w:val="single" w:sz="4" w:space="0" w:color="auto"/>
              <w:bottom w:val="single" w:sz="4" w:space="0" w:color="auto"/>
              <w:right w:val="single" w:sz="4" w:space="0" w:color="auto"/>
            </w:tcBorders>
            <w:hideMark/>
          </w:tcPr>
          <w:p w14:paraId="6F64109A" w14:textId="77777777" w:rsidR="00E51FC8" w:rsidRDefault="00E51FC8">
            <w:pPr>
              <w:spacing w:before="20" w:after="20"/>
              <w:rPr>
                <w:rFonts w:ascii="Arial" w:hAnsi="Arial" w:cs="Arial"/>
                <w:sz w:val="20"/>
                <w:szCs w:val="20"/>
              </w:rPr>
            </w:pPr>
            <w:r>
              <w:rPr>
                <w:rFonts w:ascii="Arial" w:hAnsi="Arial" w:cs="Arial"/>
                <w:sz w:val="20"/>
                <w:szCs w:val="20"/>
              </w:rPr>
              <w:t>61,000</w:t>
            </w:r>
          </w:p>
        </w:tc>
        <w:tc>
          <w:tcPr>
            <w:tcW w:w="1418" w:type="dxa"/>
            <w:tcBorders>
              <w:top w:val="single" w:sz="4" w:space="0" w:color="auto"/>
              <w:left w:val="single" w:sz="4" w:space="0" w:color="auto"/>
              <w:bottom w:val="single" w:sz="4" w:space="0" w:color="auto"/>
              <w:right w:val="single" w:sz="4" w:space="0" w:color="auto"/>
            </w:tcBorders>
            <w:hideMark/>
          </w:tcPr>
          <w:p w14:paraId="6CDDCD71" w14:textId="77777777" w:rsidR="00E51FC8" w:rsidRDefault="00E51FC8">
            <w:pPr>
              <w:spacing w:before="20" w:after="20"/>
              <w:rPr>
                <w:rFonts w:ascii="Arial" w:hAnsi="Arial" w:cs="Arial"/>
                <w:sz w:val="20"/>
                <w:szCs w:val="20"/>
              </w:rPr>
            </w:pPr>
            <w:r>
              <w:rPr>
                <w:rFonts w:ascii="Arial" w:hAnsi="Arial" w:cs="Arial"/>
                <w:sz w:val="20"/>
                <w:szCs w:val="20"/>
              </w:rPr>
              <w:t>6.4%</w:t>
            </w:r>
          </w:p>
        </w:tc>
        <w:tc>
          <w:tcPr>
            <w:tcW w:w="4819" w:type="dxa"/>
            <w:tcBorders>
              <w:top w:val="single" w:sz="4" w:space="0" w:color="auto"/>
              <w:left w:val="single" w:sz="4" w:space="0" w:color="auto"/>
              <w:bottom w:val="single" w:sz="4" w:space="0" w:color="auto"/>
              <w:right w:val="single" w:sz="4" w:space="0" w:color="auto"/>
            </w:tcBorders>
            <w:hideMark/>
          </w:tcPr>
          <w:p w14:paraId="141F5EAA" w14:textId="77777777" w:rsidR="00E51FC8" w:rsidRDefault="00E51FC8">
            <w:pPr>
              <w:spacing w:before="20" w:after="20"/>
              <w:rPr>
                <w:rFonts w:ascii="Arial" w:hAnsi="Arial" w:cs="Arial"/>
                <w:sz w:val="20"/>
                <w:szCs w:val="20"/>
              </w:rPr>
            </w:pPr>
            <w:r>
              <w:rPr>
                <w:rFonts w:ascii="Arial" w:hAnsi="Arial" w:cs="Arial"/>
                <w:b/>
                <w:i/>
                <w:sz w:val="20"/>
                <w:szCs w:val="20"/>
              </w:rPr>
              <w:t>All nil for:</w:t>
            </w:r>
            <w:r>
              <w:rPr>
                <w:rFonts w:ascii="Arial" w:hAnsi="Arial" w:cs="Arial"/>
                <w:sz w:val="20"/>
                <w:szCs w:val="20"/>
              </w:rPr>
              <w:t xml:space="preserve"> “blood pressure”, “hypertension”, “salt”, “sodium”, “unhealthy” (food)</w:t>
            </w:r>
          </w:p>
        </w:tc>
      </w:tr>
      <w:tr w:rsidR="00E51FC8" w14:paraId="5B6435BA"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3CC252C6" w14:textId="77777777" w:rsidR="00E51FC8" w:rsidRDefault="00E51FC8">
            <w:pPr>
              <w:spacing w:before="20" w:after="20"/>
              <w:rPr>
                <w:rFonts w:ascii="Arial" w:hAnsi="Arial" w:cs="Arial"/>
                <w:sz w:val="20"/>
                <w:szCs w:val="20"/>
              </w:rPr>
            </w:pPr>
            <w:r>
              <w:rPr>
                <w:rFonts w:ascii="Arial" w:hAnsi="Arial" w:cs="Arial"/>
                <w:sz w:val="20"/>
                <w:szCs w:val="20"/>
              </w:rPr>
              <w:t>4) High blood glucose</w:t>
            </w:r>
          </w:p>
        </w:tc>
        <w:tc>
          <w:tcPr>
            <w:tcW w:w="1417" w:type="dxa"/>
            <w:tcBorders>
              <w:top w:val="single" w:sz="4" w:space="0" w:color="auto"/>
              <w:left w:val="single" w:sz="4" w:space="0" w:color="auto"/>
              <w:bottom w:val="single" w:sz="4" w:space="0" w:color="auto"/>
              <w:right w:val="single" w:sz="4" w:space="0" w:color="auto"/>
            </w:tcBorders>
            <w:hideMark/>
          </w:tcPr>
          <w:p w14:paraId="05EE5CCF" w14:textId="77777777" w:rsidR="00E51FC8" w:rsidRDefault="00E51FC8">
            <w:pPr>
              <w:spacing w:before="20" w:after="20"/>
              <w:rPr>
                <w:rFonts w:ascii="Arial" w:hAnsi="Arial" w:cs="Arial"/>
                <w:sz w:val="20"/>
                <w:szCs w:val="20"/>
              </w:rPr>
            </w:pPr>
            <w:r>
              <w:rPr>
                <w:rFonts w:ascii="Arial" w:hAnsi="Arial" w:cs="Arial"/>
                <w:sz w:val="20"/>
                <w:szCs w:val="20"/>
              </w:rPr>
              <w:t>43,800</w:t>
            </w:r>
          </w:p>
        </w:tc>
        <w:tc>
          <w:tcPr>
            <w:tcW w:w="1418" w:type="dxa"/>
            <w:tcBorders>
              <w:top w:val="single" w:sz="4" w:space="0" w:color="auto"/>
              <w:left w:val="single" w:sz="4" w:space="0" w:color="auto"/>
              <w:bottom w:val="single" w:sz="4" w:space="0" w:color="auto"/>
              <w:right w:val="single" w:sz="4" w:space="0" w:color="auto"/>
            </w:tcBorders>
            <w:hideMark/>
          </w:tcPr>
          <w:p w14:paraId="246B33BD" w14:textId="77777777" w:rsidR="00E51FC8" w:rsidRDefault="00E51FC8">
            <w:pPr>
              <w:spacing w:before="20" w:after="20"/>
              <w:rPr>
                <w:rFonts w:ascii="Arial" w:hAnsi="Arial" w:cs="Arial"/>
                <w:sz w:val="20"/>
                <w:szCs w:val="20"/>
              </w:rPr>
            </w:pPr>
            <w:r>
              <w:rPr>
                <w:rFonts w:ascii="Arial" w:hAnsi="Arial" w:cs="Arial"/>
                <w:sz w:val="20"/>
                <w:szCs w:val="20"/>
              </w:rPr>
              <w:t>4.6%</w:t>
            </w:r>
          </w:p>
        </w:tc>
        <w:tc>
          <w:tcPr>
            <w:tcW w:w="4819" w:type="dxa"/>
            <w:tcBorders>
              <w:top w:val="single" w:sz="4" w:space="0" w:color="auto"/>
              <w:left w:val="single" w:sz="4" w:space="0" w:color="auto"/>
              <w:bottom w:val="single" w:sz="4" w:space="0" w:color="auto"/>
              <w:right w:val="single" w:sz="4" w:space="0" w:color="auto"/>
            </w:tcBorders>
            <w:hideMark/>
          </w:tcPr>
          <w:p w14:paraId="3FAC9886" w14:textId="77777777" w:rsidR="00E51FC8" w:rsidRDefault="00E51FC8">
            <w:pPr>
              <w:spacing w:before="20" w:after="20"/>
              <w:rPr>
                <w:rFonts w:ascii="Arial" w:hAnsi="Arial" w:cs="Arial"/>
                <w:sz w:val="20"/>
                <w:szCs w:val="20"/>
              </w:rPr>
            </w:pPr>
            <w:r>
              <w:rPr>
                <w:rFonts w:ascii="Arial" w:hAnsi="Arial" w:cs="Arial"/>
                <w:sz w:val="20"/>
                <w:szCs w:val="20"/>
              </w:rPr>
              <w:t>“</w:t>
            </w:r>
            <w:proofErr w:type="gramStart"/>
            <w:r>
              <w:rPr>
                <w:rFonts w:ascii="Arial" w:hAnsi="Arial" w:cs="Arial"/>
                <w:sz w:val="20"/>
                <w:szCs w:val="20"/>
              </w:rPr>
              <w:t>glucose</w:t>
            </w:r>
            <w:proofErr w:type="gramEnd"/>
            <w:r>
              <w:rPr>
                <w:rFonts w:ascii="Arial" w:hAnsi="Arial" w:cs="Arial"/>
                <w:sz w:val="20"/>
                <w:szCs w:val="20"/>
              </w:rPr>
              <w:t>” (n=0); “diabetes” (n=12) – but the latter contexts do not seem to address the obesogenic environment (see above under “high BMI”).</w:t>
            </w:r>
          </w:p>
        </w:tc>
      </w:tr>
      <w:tr w:rsidR="00E51FC8" w14:paraId="61DA584A"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2E6E13BD" w14:textId="77777777" w:rsidR="00E51FC8" w:rsidRDefault="00E51FC8">
            <w:pPr>
              <w:spacing w:before="20" w:after="20"/>
              <w:rPr>
                <w:rFonts w:ascii="Arial" w:hAnsi="Arial" w:cs="Arial"/>
                <w:sz w:val="20"/>
                <w:szCs w:val="20"/>
              </w:rPr>
            </w:pPr>
            <w:r>
              <w:rPr>
                <w:rFonts w:ascii="Arial" w:hAnsi="Arial" w:cs="Arial"/>
                <w:sz w:val="20"/>
                <w:szCs w:val="20"/>
              </w:rPr>
              <w:t>5) Physical inactivity</w:t>
            </w:r>
          </w:p>
        </w:tc>
        <w:tc>
          <w:tcPr>
            <w:tcW w:w="1417" w:type="dxa"/>
            <w:tcBorders>
              <w:top w:val="single" w:sz="4" w:space="0" w:color="auto"/>
              <w:left w:val="single" w:sz="4" w:space="0" w:color="auto"/>
              <w:bottom w:val="single" w:sz="4" w:space="0" w:color="auto"/>
              <w:right w:val="single" w:sz="4" w:space="0" w:color="auto"/>
            </w:tcBorders>
            <w:hideMark/>
          </w:tcPr>
          <w:p w14:paraId="4FF7F41B" w14:textId="77777777" w:rsidR="00E51FC8" w:rsidRDefault="00E51FC8">
            <w:pPr>
              <w:spacing w:before="20" w:after="20"/>
              <w:rPr>
                <w:rFonts w:ascii="Arial" w:hAnsi="Arial" w:cs="Arial"/>
                <w:sz w:val="20"/>
                <w:szCs w:val="20"/>
              </w:rPr>
            </w:pPr>
            <w:r>
              <w:rPr>
                <w:rFonts w:ascii="Arial" w:hAnsi="Arial" w:cs="Arial"/>
                <w:sz w:val="20"/>
                <w:szCs w:val="20"/>
              </w:rPr>
              <w:t>40,000</w:t>
            </w:r>
          </w:p>
        </w:tc>
        <w:tc>
          <w:tcPr>
            <w:tcW w:w="1418" w:type="dxa"/>
            <w:tcBorders>
              <w:top w:val="single" w:sz="4" w:space="0" w:color="auto"/>
              <w:left w:val="single" w:sz="4" w:space="0" w:color="auto"/>
              <w:bottom w:val="single" w:sz="4" w:space="0" w:color="auto"/>
              <w:right w:val="single" w:sz="4" w:space="0" w:color="auto"/>
            </w:tcBorders>
            <w:hideMark/>
          </w:tcPr>
          <w:p w14:paraId="765C7D5B" w14:textId="77777777" w:rsidR="00E51FC8" w:rsidRDefault="00E51FC8">
            <w:pPr>
              <w:spacing w:before="20" w:after="20"/>
              <w:rPr>
                <w:rFonts w:ascii="Arial" w:hAnsi="Arial" w:cs="Arial"/>
                <w:sz w:val="20"/>
                <w:szCs w:val="20"/>
              </w:rPr>
            </w:pPr>
            <w:r>
              <w:rPr>
                <w:rFonts w:ascii="Arial" w:hAnsi="Arial" w:cs="Arial"/>
                <w:sz w:val="20"/>
                <w:szCs w:val="20"/>
              </w:rPr>
              <w:t>4.2%</w:t>
            </w:r>
          </w:p>
        </w:tc>
        <w:tc>
          <w:tcPr>
            <w:tcW w:w="4819" w:type="dxa"/>
            <w:tcBorders>
              <w:top w:val="single" w:sz="4" w:space="0" w:color="auto"/>
              <w:left w:val="single" w:sz="4" w:space="0" w:color="auto"/>
              <w:bottom w:val="single" w:sz="4" w:space="0" w:color="auto"/>
              <w:right w:val="single" w:sz="4" w:space="0" w:color="auto"/>
            </w:tcBorders>
            <w:hideMark/>
          </w:tcPr>
          <w:p w14:paraId="55420C2F" w14:textId="77777777" w:rsidR="00E51FC8" w:rsidRDefault="00E51FC8">
            <w:pPr>
              <w:spacing w:before="20" w:after="20"/>
              <w:rPr>
                <w:rFonts w:ascii="Arial" w:hAnsi="Arial" w:cs="Arial"/>
                <w:sz w:val="20"/>
                <w:szCs w:val="20"/>
              </w:rPr>
            </w:pPr>
            <w:r>
              <w:rPr>
                <w:rFonts w:ascii="Arial" w:hAnsi="Arial" w:cs="Arial"/>
                <w:sz w:val="20"/>
                <w:szCs w:val="20"/>
              </w:rPr>
              <w:t>“</w:t>
            </w:r>
            <w:proofErr w:type="gramStart"/>
            <w:r>
              <w:rPr>
                <w:rFonts w:ascii="Arial" w:hAnsi="Arial" w:cs="Arial"/>
                <w:sz w:val="20"/>
                <w:szCs w:val="20"/>
              </w:rPr>
              <w:t>exercise</w:t>
            </w:r>
            <w:proofErr w:type="gramEnd"/>
            <w:r>
              <w:rPr>
                <w:rFonts w:ascii="Arial" w:hAnsi="Arial" w:cs="Arial"/>
                <w:sz w:val="20"/>
                <w:szCs w:val="20"/>
              </w:rPr>
              <w:t>” (n=1), “inactivity” (n=0). But the obesogenic environment is not considered (see “High BMI” above).</w:t>
            </w:r>
          </w:p>
        </w:tc>
      </w:tr>
      <w:tr w:rsidR="00E51FC8" w14:paraId="41BDAF4A"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1079FA55" w14:textId="77777777" w:rsidR="00E51FC8" w:rsidRDefault="00E51FC8">
            <w:pPr>
              <w:spacing w:before="20" w:after="20"/>
              <w:rPr>
                <w:rFonts w:ascii="Arial" w:hAnsi="Arial" w:cs="Arial"/>
                <w:sz w:val="20"/>
                <w:szCs w:val="20"/>
              </w:rPr>
            </w:pPr>
            <w:r>
              <w:rPr>
                <w:rFonts w:ascii="Arial" w:hAnsi="Arial" w:cs="Arial"/>
                <w:sz w:val="20"/>
                <w:szCs w:val="20"/>
              </w:rPr>
              <w:t>6) Alcohol</w:t>
            </w:r>
          </w:p>
        </w:tc>
        <w:tc>
          <w:tcPr>
            <w:tcW w:w="1417" w:type="dxa"/>
            <w:tcBorders>
              <w:top w:val="single" w:sz="4" w:space="0" w:color="auto"/>
              <w:left w:val="single" w:sz="4" w:space="0" w:color="auto"/>
              <w:bottom w:val="single" w:sz="4" w:space="0" w:color="auto"/>
              <w:right w:val="single" w:sz="4" w:space="0" w:color="auto"/>
            </w:tcBorders>
            <w:hideMark/>
          </w:tcPr>
          <w:p w14:paraId="3285547D" w14:textId="77777777" w:rsidR="00E51FC8" w:rsidRDefault="00E51FC8">
            <w:pPr>
              <w:spacing w:before="20" w:after="20"/>
              <w:rPr>
                <w:rFonts w:ascii="Arial" w:hAnsi="Arial" w:cs="Arial"/>
                <w:sz w:val="20"/>
                <w:szCs w:val="20"/>
              </w:rPr>
            </w:pPr>
            <w:r>
              <w:rPr>
                <w:rFonts w:ascii="Arial" w:hAnsi="Arial" w:cs="Arial"/>
                <w:sz w:val="20"/>
                <w:szCs w:val="20"/>
              </w:rPr>
              <w:t xml:space="preserve">37,000 </w:t>
            </w:r>
          </w:p>
          <w:p w14:paraId="40070F6F" w14:textId="77777777" w:rsidR="00E51FC8" w:rsidRDefault="00E51FC8">
            <w:pPr>
              <w:spacing w:before="20" w:after="20"/>
              <w:rPr>
                <w:rFonts w:ascii="Arial" w:hAnsi="Arial" w:cs="Arial"/>
                <w:sz w:val="20"/>
                <w:szCs w:val="20"/>
              </w:rPr>
            </w:pPr>
            <w:r>
              <w:rPr>
                <w:rFonts w:ascii="Arial" w:hAnsi="Arial" w:cs="Arial"/>
                <w:sz w:val="16"/>
                <w:szCs w:val="16"/>
              </w:rPr>
              <w:t>(net of benefits &amp; harms)</w:t>
            </w:r>
          </w:p>
        </w:tc>
        <w:tc>
          <w:tcPr>
            <w:tcW w:w="1418" w:type="dxa"/>
            <w:tcBorders>
              <w:top w:val="single" w:sz="4" w:space="0" w:color="auto"/>
              <w:left w:val="single" w:sz="4" w:space="0" w:color="auto"/>
              <w:bottom w:val="single" w:sz="4" w:space="0" w:color="auto"/>
              <w:right w:val="single" w:sz="4" w:space="0" w:color="auto"/>
            </w:tcBorders>
            <w:hideMark/>
          </w:tcPr>
          <w:p w14:paraId="69E7EEDC" w14:textId="77777777" w:rsidR="00E51FC8" w:rsidRDefault="00E51FC8">
            <w:pPr>
              <w:spacing w:before="20" w:after="20"/>
              <w:rPr>
                <w:rFonts w:ascii="Arial" w:hAnsi="Arial" w:cs="Arial"/>
                <w:sz w:val="20"/>
                <w:szCs w:val="20"/>
              </w:rPr>
            </w:pPr>
            <w:r>
              <w:rPr>
                <w:rFonts w:ascii="Arial" w:hAnsi="Arial" w:cs="Arial"/>
                <w:sz w:val="20"/>
                <w:szCs w:val="20"/>
              </w:rPr>
              <w:t>3.9%</w:t>
            </w:r>
          </w:p>
        </w:tc>
        <w:tc>
          <w:tcPr>
            <w:tcW w:w="4819" w:type="dxa"/>
            <w:tcBorders>
              <w:top w:val="single" w:sz="4" w:space="0" w:color="auto"/>
              <w:left w:val="single" w:sz="4" w:space="0" w:color="auto"/>
              <w:bottom w:val="single" w:sz="4" w:space="0" w:color="auto"/>
              <w:right w:val="single" w:sz="4" w:space="0" w:color="auto"/>
            </w:tcBorders>
            <w:hideMark/>
          </w:tcPr>
          <w:p w14:paraId="01C37073" w14:textId="77777777" w:rsidR="00E51FC8" w:rsidRDefault="00E51FC8">
            <w:pPr>
              <w:spacing w:before="20" w:after="20"/>
              <w:rPr>
                <w:rFonts w:ascii="Arial" w:hAnsi="Arial" w:cs="Arial"/>
                <w:sz w:val="20"/>
                <w:szCs w:val="20"/>
              </w:rPr>
            </w:pPr>
            <w:r>
              <w:rPr>
                <w:rFonts w:ascii="Arial" w:hAnsi="Arial" w:cs="Arial"/>
                <w:sz w:val="20"/>
                <w:szCs w:val="20"/>
              </w:rPr>
              <w:t>“</w:t>
            </w:r>
            <w:proofErr w:type="gramStart"/>
            <w:r>
              <w:rPr>
                <w:rFonts w:ascii="Arial" w:hAnsi="Arial" w:cs="Arial"/>
                <w:sz w:val="20"/>
                <w:szCs w:val="20"/>
              </w:rPr>
              <w:t>alcohol</w:t>
            </w:r>
            <w:proofErr w:type="gramEnd"/>
            <w:r>
              <w:rPr>
                <w:rFonts w:ascii="Arial" w:hAnsi="Arial" w:cs="Arial"/>
                <w:sz w:val="20"/>
                <w:szCs w:val="20"/>
              </w:rPr>
              <w:t xml:space="preserve">” (n=4), “binge” (n=0). </w:t>
            </w:r>
            <w:r>
              <w:rPr>
                <w:rFonts w:ascii="Arial" w:hAnsi="Arial" w:cs="Arial"/>
                <w:b/>
                <w:i/>
                <w:sz w:val="20"/>
                <w:szCs w:val="20"/>
              </w:rPr>
              <w:t>All nil for:</w:t>
            </w:r>
            <w:r>
              <w:rPr>
                <w:rFonts w:ascii="Arial" w:hAnsi="Arial" w:cs="Arial"/>
                <w:sz w:val="20"/>
                <w:szCs w:val="20"/>
              </w:rPr>
              <w:t xml:space="preserve"> with regards to: “marketing”, “tax”, “outlets”.</w:t>
            </w:r>
          </w:p>
        </w:tc>
      </w:tr>
      <w:tr w:rsidR="00E51FC8" w14:paraId="340A3C69"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24FA769D" w14:textId="77777777" w:rsidR="00E51FC8" w:rsidRDefault="00E51FC8">
            <w:pPr>
              <w:spacing w:before="20" w:after="20"/>
              <w:rPr>
                <w:rFonts w:ascii="Arial" w:hAnsi="Arial" w:cs="Arial"/>
                <w:sz w:val="20"/>
                <w:szCs w:val="20"/>
              </w:rPr>
            </w:pPr>
            <w:r>
              <w:rPr>
                <w:rFonts w:ascii="Arial" w:hAnsi="Arial" w:cs="Arial"/>
                <w:sz w:val="20"/>
                <w:szCs w:val="20"/>
              </w:rPr>
              <w:t>7) High blood cholesterol</w:t>
            </w:r>
          </w:p>
        </w:tc>
        <w:tc>
          <w:tcPr>
            <w:tcW w:w="1417" w:type="dxa"/>
            <w:tcBorders>
              <w:top w:val="single" w:sz="4" w:space="0" w:color="auto"/>
              <w:left w:val="single" w:sz="4" w:space="0" w:color="auto"/>
              <w:bottom w:val="single" w:sz="4" w:space="0" w:color="auto"/>
              <w:right w:val="single" w:sz="4" w:space="0" w:color="auto"/>
            </w:tcBorders>
            <w:hideMark/>
          </w:tcPr>
          <w:p w14:paraId="37A52F84" w14:textId="77777777" w:rsidR="00E51FC8" w:rsidRDefault="00E51FC8">
            <w:pPr>
              <w:spacing w:before="20" w:after="20"/>
              <w:rPr>
                <w:rFonts w:ascii="Arial" w:hAnsi="Arial" w:cs="Arial"/>
                <w:sz w:val="20"/>
                <w:szCs w:val="20"/>
              </w:rPr>
            </w:pPr>
            <w:r>
              <w:rPr>
                <w:rFonts w:ascii="Arial" w:hAnsi="Arial" w:cs="Arial"/>
                <w:sz w:val="20"/>
                <w:szCs w:val="20"/>
              </w:rPr>
              <w:t>30,900</w:t>
            </w:r>
          </w:p>
        </w:tc>
        <w:tc>
          <w:tcPr>
            <w:tcW w:w="1418" w:type="dxa"/>
            <w:tcBorders>
              <w:top w:val="single" w:sz="4" w:space="0" w:color="auto"/>
              <w:left w:val="single" w:sz="4" w:space="0" w:color="auto"/>
              <w:bottom w:val="single" w:sz="4" w:space="0" w:color="auto"/>
              <w:right w:val="single" w:sz="4" w:space="0" w:color="auto"/>
            </w:tcBorders>
            <w:hideMark/>
          </w:tcPr>
          <w:p w14:paraId="571CA38F" w14:textId="77777777" w:rsidR="00E51FC8" w:rsidRDefault="00E51FC8">
            <w:pPr>
              <w:spacing w:before="20" w:after="20"/>
              <w:rPr>
                <w:rFonts w:ascii="Arial" w:hAnsi="Arial" w:cs="Arial"/>
                <w:sz w:val="20"/>
                <w:szCs w:val="20"/>
              </w:rPr>
            </w:pPr>
            <w:r>
              <w:rPr>
                <w:rFonts w:ascii="Arial" w:hAnsi="Arial" w:cs="Arial"/>
                <w:sz w:val="20"/>
                <w:szCs w:val="20"/>
              </w:rPr>
              <w:t>3.2%</w:t>
            </w:r>
          </w:p>
        </w:tc>
        <w:tc>
          <w:tcPr>
            <w:tcW w:w="4819" w:type="dxa"/>
            <w:tcBorders>
              <w:top w:val="single" w:sz="4" w:space="0" w:color="auto"/>
              <w:left w:val="single" w:sz="4" w:space="0" w:color="auto"/>
              <w:bottom w:val="single" w:sz="4" w:space="0" w:color="auto"/>
              <w:right w:val="single" w:sz="4" w:space="0" w:color="auto"/>
            </w:tcBorders>
            <w:hideMark/>
          </w:tcPr>
          <w:p w14:paraId="00BB7F2B" w14:textId="77777777" w:rsidR="00E51FC8" w:rsidRDefault="00E51FC8">
            <w:pPr>
              <w:spacing w:before="20" w:after="20"/>
              <w:rPr>
                <w:rFonts w:ascii="Arial" w:hAnsi="Arial" w:cs="Arial"/>
                <w:sz w:val="20"/>
                <w:szCs w:val="20"/>
              </w:rPr>
            </w:pPr>
            <w:r>
              <w:rPr>
                <w:rFonts w:ascii="Arial" w:hAnsi="Arial" w:cs="Arial"/>
                <w:b/>
                <w:i/>
                <w:sz w:val="20"/>
                <w:szCs w:val="20"/>
              </w:rPr>
              <w:t>All nil for:</w:t>
            </w:r>
            <w:r>
              <w:rPr>
                <w:rFonts w:ascii="Arial" w:hAnsi="Arial" w:cs="Arial"/>
                <w:sz w:val="20"/>
                <w:szCs w:val="20"/>
              </w:rPr>
              <w:t xml:space="preserve"> “cholesterol”, “lipid”, “dietary fat”, “fatty acids”, “diet”</w:t>
            </w:r>
          </w:p>
        </w:tc>
      </w:tr>
      <w:tr w:rsidR="00E51FC8" w14:paraId="0DC0F1F0"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07BC4CEF" w14:textId="77777777" w:rsidR="00E51FC8" w:rsidRDefault="00E51FC8">
            <w:pPr>
              <w:spacing w:before="20" w:after="20"/>
              <w:rPr>
                <w:rFonts w:ascii="Arial" w:hAnsi="Arial" w:cs="Arial"/>
                <w:sz w:val="20"/>
                <w:szCs w:val="20"/>
              </w:rPr>
            </w:pPr>
            <w:r>
              <w:rPr>
                <w:rFonts w:ascii="Arial" w:hAnsi="Arial" w:cs="Arial"/>
                <w:sz w:val="20"/>
                <w:szCs w:val="20"/>
              </w:rPr>
              <w:t>8) Adverse health care events</w:t>
            </w:r>
          </w:p>
        </w:tc>
        <w:tc>
          <w:tcPr>
            <w:tcW w:w="1417" w:type="dxa"/>
            <w:tcBorders>
              <w:top w:val="single" w:sz="4" w:space="0" w:color="auto"/>
              <w:left w:val="single" w:sz="4" w:space="0" w:color="auto"/>
              <w:bottom w:val="single" w:sz="4" w:space="0" w:color="auto"/>
              <w:right w:val="single" w:sz="4" w:space="0" w:color="auto"/>
            </w:tcBorders>
            <w:hideMark/>
          </w:tcPr>
          <w:p w14:paraId="5DE0220F" w14:textId="77777777" w:rsidR="00E51FC8" w:rsidRDefault="00E51FC8">
            <w:pPr>
              <w:spacing w:before="20" w:after="20"/>
              <w:rPr>
                <w:rFonts w:ascii="Arial" w:hAnsi="Arial" w:cs="Arial"/>
                <w:sz w:val="20"/>
                <w:szCs w:val="20"/>
              </w:rPr>
            </w:pPr>
            <w:r>
              <w:rPr>
                <w:rFonts w:ascii="Arial" w:hAnsi="Arial" w:cs="Arial"/>
                <w:sz w:val="20"/>
                <w:szCs w:val="20"/>
              </w:rPr>
              <w:t>30,300</w:t>
            </w:r>
          </w:p>
        </w:tc>
        <w:tc>
          <w:tcPr>
            <w:tcW w:w="1418" w:type="dxa"/>
            <w:tcBorders>
              <w:top w:val="single" w:sz="4" w:space="0" w:color="auto"/>
              <w:left w:val="single" w:sz="4" w:space="0" w:color="auto"/>
              <w:bottom w:val="single" w:sz="4" w:space="0" w:color="auto"/>
              <w:right w:val="single" w:sz="4" w:space="0" w:color="auto"/>
            </w:tcBorders>
            <w:hideMark/>
          </w:tcPr>
          <w:p w14:paraId="7A87889A" w14:textId="77777777" w:rsidR="00E51FC8" w:rsidRDefault="00E51FC8">
            <w:pPr>
              <w:spacing w:before="20" w:after="20"/>
              <w:rPr>
                <w:rFonts w:ascii="Arial" w:hAnsi="Arial" w:cs="Arial"/>
                <w:sz w:val="20"/>
                <w:szCs w:val="20"/>
              </w:rPr>
            </w:pPr>
            <w:r>
              <w:rPr>
                <w:rFonts w:ascii="Arial" w:hAnsi="Arial" w:cs="Arial"/>
                <w:sz w:val="20"/>
                <w:szCs w:val="20"/>
              </w:rPr>
              <w:t>3.2%</w:t>
            </w:r>
          </w:p>
        </w:tc>
        <w:tc>
          <w:tcPr>
            <w:tcW w:w="4819" w:type="dxa"/>
            <w:tcBorders>
              <w:top w:val="single" w:sz="4" w:space="0" w:color="auto"/>
              <w:left w:val="single" w:sz="4" w:space="0" w:color="auto"/>
              <w:bottom w:val="single" w:sz="4" w:space="0" w:color="auto"/>
              <w:right w:val="single" w:sz="4" w:space="0" w:color="auto"/>
            </w:tcBorders>
            <w:hideMark/>
          </w:tcPr>
          <w:p w14:paraId="3C907AB9" w14:textId="77777777" w:rsidR="00E51FC8" w:rsidRDefault="00E51FC8">
            <w:pPr>
              <w:spacing w:before="20" w:after="20"/>
              <w:rPr>
                <w:rFonts w:ascii="Arial" w:hAnsi="Arial" w:cs="Arial"/>
                <w:sz w:val="20"/>
                <w:szCs w:val="20"/>
              </w:rPr>
            </w:pPr>
            <w:r>
              <w:rPr>
                <w:rFonts w:ascii="Arial" w:hAnsi="Arial" w:cs="Arial"/>
                <w:b/>
                <w:i/>
                <w:sz w:val="20"/>
                <w:szCs w:val="20"/>
              </w:rPr>
              <w:t>All nil for:</w:t>
            </w:r>
            <w:r>
              <w:rPr>
                <w:rFonts w:ascii="Arial" w:hAnsi="Arial" w:cs="Arial"/>
                <w:sz w:val="20"/>
                <w:szCs w:val="20"/>
              </w:rPr>
              <w:t xml:space="preserve"> “adverse”, “adverse events”, “hospital acquired”, "health care events".</w:t>
            </w:r>
          </w:p>
        </w:tc>
      </w:tr>
      <w:tr w:rsidR="00E51FC8" w14:paraId="2001C506"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3E0E38CA" w14:textId="77777777" w:rsidR="00E51FC8" w:rsidRDefault="00E51FC8">
            <w:pPr>
              <w:spacing w:before="20" w:after="20"/>
              <w:rPr>
                <w:rFonts w:ascii="Arial" w:hAnsi="Arial" w:cs="Arial"/>
                <w:sz w:val="20"/>
                <w:szCs w:val="20"/>
              </w:rPr>
            </w:pPr>
            <w:r>
              <w:rPr>
                <w:rFonts w:ascii="Arial" w:hAnsi="Arial" w:cs="Arial"/>
                <w:sz w:val="20"/>
                <w:szCs w:val="20"/>
              </w:rPr>
              <w:t>9) High sodium intake</w:t>
            </w:r>
          </w:p>
        </w:tc>
        <w:tc>
          <w:tcPr>
            <w:tcW w:w="1417" w:type="dxa"/>
            <w:tcBorders>
              <w:top w:val="single" w:sz="4" w:space="0" w:color="auto"/>
              <w:left w:val="single" w:sz="4" w:space="0" w:color="auto"/>
              <w:bottom w:val="single" w:sz="4" w:space="0" w:color="auto"/>
              <w:right w:val="single" w:sz="4" w:space="0" w:color="auto"/>
            </w:tcBorders>
            <w:hideMark/>
          </w:tcPr>
          <w:p w14:paraId="42A5647D" w14:textId="77777777" w:rsidR="00E51FC8" w:rsidRDefault="00E51FC8">
            <w:pPr>
              <w:spacing w:before="20" w:after="20"/>
              <w:rPr>
                <w:rFonts w:ascii="Arial" w:hAnsi="Arial" w:cs="Arial"/>
                <w:sz w:val="20"/>
                <w:szCs w:val="20"/>
              </w:rPr>
            </w:pPr>
            <w:r>
              <w:rPr>
                <w:rFonts w:ascii="Arial" w:hAnsi="Arial" w:cs="Arial"/>
                <w:sz w:val="20"/>
                <w:szCs w:val="20"/>
              </w:rPr>
              <w:t>16,300</w:t>
            </w:r>
          </w:p>
        </w:tc>
        <w:tc>
          <w:tcPr>
            <w:tcW w:w="1418" w:type="dxa"/>
            <w:tcBorders>
              <w:top w:val="single" w:sz="4" w:space="0" w:color="auto"/>
              <w:left w:val="single" w:sz="4" w:space="0" w:color="auto"/>
              <w:bottom w:val="single" w:sz="4" w:space="0" w:color="auto"/>
              <w:right w:val="single" w:sz="4" w:space="0" w:color="auto"/>
            </w:tcBorders>
            <w:hideMark/>
          </w:tcPr>
          <w:p w14:paraId="5E0CF7B5" w14:textId="77777777" w:rsidR="00E51FC8" w:rsidRDefault="00E51FC8">
            <w:pPr>
              <w:spacing w:before="20" w:after="20"/>
              <w:rPr>
                <w:rFonts w:ascii="Arial" w:hAnsi="Arial" w:cs="Arial"/>
                <w:sz w:val="20"/>
                <w:szCs w:val="20"/>
              </w:rPr>
            </w:pPr>
            <w:r>
              <w:rPr>
                <w:rFonts w:ascii="Arial" w:hAnsi="Arial" w:cs="Arial"/>
                <w:sz w:val="20"/>
                <w:szCs w:val="20"/>
              </w:rPr>
              <w:t>1.7%</w:t>
            </w:r>
          </w:p>
        </w:tc>
        <w:tc>
          <w:tcPr>
            <w:tcW w:w="4819" w:type="dxa"/>
            <w:tcBorders>
              <w:top w:val="single" w:sz="4" w:space="0" w:color="auto"/>
              <w:left w:val="single" w:sz="4" w:space="0" w:color="auto"/>
              <w:bottom w:val="single" w:sz="4" w:space="0" w:color="auto"/>
              <w:right w:val="single" w:sz="4" w:space="0" w:color="auto"/>
            </w:tcBorders>
            <w:hideMark/>
          </w:tcPr>
          <w:p w14:paraId="3287D4F7" w14:textId="77777777" w:rsidR="00E51FC8" w:rsidRDefault="00E51FC8">
            <w:pPr>
              <w:spacing w:before="20" w:after="20"/>
              <w:rPr>
                <w:rFonts w:ascii="Arial" w:hAnsi="Arial" w:cs="Arial"/>
                <w:sz w:val="20"/>
                <w:szCs w:val="20"/>
              </w:rPr>
            </w:pPr>
            <w:r>
              <w:rPr>
                <w:rFonts w:ascii="Arial" w:hAnsi="Arial" w:cs="Arial"/>
                <w:b/>
                <w:i/>
                <w:sz w:val="20"/>
                <w:szCs w:val="20"/>
              </w:rPr>
              <w:t>All nil for:</w:t>
            </w:r>
            <w:r>
              <w:rPr>
                <w:rFonts w:ascii="Arial" w:hAnsi="Arial" w:cs="Arial"/>
                <w:sz w:val="20"/>
                <w:szCs w:val="20"/>
              </w:rPr>
              <w:t xml:space="preserve"> “sodium”, “salt”</w:t>
            </w:r>
          </w:p>
        </w:tc>
      </w:tr>
      <w:tr w:rsidR="00E51FC8" w14:paraId="03CB6DD2" w14:textId="77777777" w:rsidTr="00E51FC8">
        <w:tc>
          <w:tcPr>
            <w:tcW w:w="2122" w:type="dxa"/>
            <w:tcBorders>
              <w:top w:val="single" w:sz="4" w:space="0" w:color="auto"/>
              <w:left w:val="single" w:sz="4" w:space="0" w:color="auto"/>
              <w:bottom w:val="single" w:sz="4" w:space="0" w:color="auto"/>
              <w:right w:val="single" w:sz="4" w:space="0" w:color="auto"/>
            </w:tcBorders>
            <w:hideMark/>
          </w:tcPr>
          <w:p w14:paraId="7EF040FB" w14:textId="77777777" w:rsidR="00E51FC8" w:rsidRDefault="00E51FC8">
            <w:pPr>
              <w:spacing w:before="20" w:after="20"/>
              <w:rPr>
                <w:rFonts w:ascii="Arial" w:hAnsi="Arial" w:cs="Arial"/>
                <w:sz w:val="20"/>
                <w:szCs w:val="20"/>
              </w:rPr>
            </w:pPr>
            <w:r>
              <w:rPr>
                <w:rFonts w:ascii="Arial" w:hAnsi="Arial" w:cs="Arial"/>
                <w:sz w:val="20"/>
                <w:szCs w:val="20"/>
              </w:rPr>
              <w:t>10) High saturated fat intake</w:t>
            </w:r>
          </w:p>
        </w:tc>
        <w:tc>
          <w:tcPr>
            <w:tcW w:w="1417" w:type="dxa"/>
            <w:tcBorders>
              <w:top w:val="single" w:sz="4" w:space="0" w:color="auto"/>
              <w:left w:val="single" w:sz="4" w:space="0" w:color="auto"/>
              <w:bottom w:val="single" w:sz="4" w:space="0" w:color="auto"/>
              <w:right w:val="single" w:sz="4" w:space="0" w:color="auto"/>
            </w:tcBorders>
            <w:hideMark/>
          </w:tcPr>
          <w:p w14:paraId="61F9DA2A" w14:textId="77777777" w:rsidR="00E51FC8" w:rsidRDefault="00E51FC8">
            <w:pPr>
              <w:spacing w:before="20" w:after="20"/>
              <w:rPr>
                <w:rFonts w:ascii="Arial" w:hAnsi="Arial" w:cs="Arial"/>
                <w:sz w:val="20"/>
                <w:szCs w:val="20"/>
              </w:rPr>
            </w:pPr>
            <w:r>
              <w:rPr>
                <w:rFonts w:ascii="Arial" w:hAnsi="Arial" w:cs="Arial"/>
                <w:sz w:val="20"/>
                <w:szCs w:val="20"/>
              </w:rPr>
              <w:t>11,400</w:t>
            </w:r>
          </w:p>
        </w:tc>
        <w:tc>
          <w:tcPr>
            <w:tcW w:w="1418" w:type="dxa"/>
            <w:tcBorders>
              <w:top w:val="single" w:sz="4" w:space="0" w:color="auto"/>
              <w:left w:val="single" w:sz="4" w:space="0" w:color="auto"/>
              <w:bottom w:val="single" w:sz="4" w:space="0" w:color="auto"/>
              <w:right w:val="single" w:sz="4" w:space="0" w:color="auto"/>
            </w:tcBorders>
            <w:hideMark/>
          </w:tcPr>
          <w:p w14:paraId="49335633" w14:textId="77777777" w:rsidR="00E51FC8" w:rsidRDefault="00E51FC8">
            <w:pPr>
              <w:spacing w:before="20" w:after="20"/>
              <w:rPr>
                <w:rFonts w:ascii="Arial" w:hAnsi="Arial" w:cs="Arial"/>
                <w:sz w:val="20"/>
                <w:szCs w:val="20"/>
              </w:rPr>
            </w:pPr>
            <w:r>
              <w:rPr>
                <w:rFonts w:ascii="Arial" w:hAnsi="Arial" w:cs="Arial"/>
                <w:sz w:val="20"/>
                <w:szCs w:val="20"/>
              </w:rPr>
              <w:t>1.2%</w:t>
            </w:r>
          </w:p>
        </w:tc>
        <w:tc>
          <w:tcPr>
            <w:tcW w:w="4819" w:type="dxa"/>
            <w:tcBorders>
              <w:top w:val="single" w:sz="4" w:space="0" w:color="auto"/>
              <w:left w:val="single" w:sz="4" w:space="0" w:color="auto"/>
              <w:bottom w:val="single" w:sz="4" w:space="0" w:color="auto"/>
              <w:right w:val="single" w:sz="4" w:space="0" w:color="auto"/>
            </w:tcBorders>
            <w:hideMark/>
          </w:tcPr>
          <w:p w14:paraId="517EAD4E" w14:textId="77777777" w:rsidR="00E51FC8" w:rsidRDefault="00E51FC8">
            <w:pPr>
              <w:spacing w:before="20" w:after="20"/>
              <w:rPr>
                <w:rFonts w:ascii="Arial" w:hAnsi="Arial" w:cs="Arial"/>
                <w:sz w:val="20"/>
                <w:szCs w:val="20"/>
              </w:rPr>
            </w:pPr>
            <w:r>
              <w:rPr>
                <w:rFonts w:ascii="Arial" w:hAnsi="Arial" w:cs="Arial"/>
                <w:b/>
                <w:i/>
                <w:sz w:val="20"/>
                <w:szCs w:val="20"/>
              </w:rPr>
              <w:t>All nil for:</w:t>
            </w:r>
            <w:r>
              <w:rPr>
                <w:rFonts w:ascii="Arial" w:hAnsi="Arial" w:cs="Arial"/>
                <w:sz w:val="20"/>
                <w:szCs w:val="20"/>
              </w:rPr>
              <w:t xml:space="preserve"> “saturated fat”, “cholesterol”, “lipid”, “dietary fat”, “fatty acids”, “diet”</w:t>
            </w:r>
          </w:p>
        </w:tc>
      </w:tr>
    </w:tbl>
    <w:p w14:paraId="2E40B4A8" w14:textId="77777777" w:rsidR="00E51FC8" w:rsidRDefault="00E51FC8" w:rsidP="00E51FC8">
      <w:pPr>
        <w:spacing w:after="0"/>
        <w:rPr>
          <w:rFonts w:ascii="Times New Roman" w:hAnsi="Times New Roman" w:cs="Times New Roman"/>
          <w:sz w:val="24"/>
          <w:szCs w:val="24"/>
        </w:rPr>
      </w:pPr>
    </w:p>
    <w:p w14:paraId="035F60AF" w14:textId="77777777" w:rsidR="00E51FC8" w:rsidRDefault="00E51FC8" w:rsidP="00E51FC8">
      <w:pPr>
        <w:spacing w:after="0"/>
        <w:rPr>
          <w:rFonts w:ascii="Times New Roman" w:hAnsi="Times New Roman" w:cs="Times New Roman"/>
          <w:sz w:val="24"/>
          <w:szCs w:val="24"/>
        </w:rPr>
      </w:pPr>
    </w:p>
    <w:p w14:paraId="37E9DB15" w14:textId="77777777" w:rsidR="007B62C5" w:rsidRDefault="007B62C5" w:rsidP="00E51FC8">
      <w:pPr>
        <w:spacing w:after="0"/>
        <w:rPr>
          <w:rFonts w:ascii="Times New Roman" w:hAnsi="Times New Roman" w:cs="Times New Roman"/>
          <w:b/>
          <w:sz w:val="24"/>
          <w:szCs w:val="24"/>
        </w:rPr>
      </w:pPr>
    </w:p>
    <w:p w14:paraId="2186760B" w14:textId="77777777" w:rsidR="007B62C5" w:rsidRDefault="007B62C5" w:rsidP="00E51FC8">
      <w:pPr>
        <w:spacing w:after="0"/>
        <w:rPr>
          <w:rFonts w:ascii="Times New Roman" w:hAnsi="Times New Roman" w:cs="Times New Roman"/>
          <w:b/>
          <w:sz w:val="24"/>
          <w:szCs w:val="24"/>
        </w:rPr>
      </w:pPr>
    </w:p>
    <w:p w14:paraId="3E6B4D6D" w14:textId="77777777" w:rsidR="007B62C5" w:rsidRDefault="007B62C5" w:rsidP="00E51FC8">
      <w:pPr>
        <w:spacing w:after="0"/>
        <w:rPr>
          <w:rFonts w:ascii="Times New Roman" w:hAnsi="Times New Roman" w:cs="Times New Roman"/>
          <w:b/>
          <w:sz w:val="24"/>
          <w:szCs w:val="24"/>
        </w:rPr>
      </w:pPr>
    </w:p>
    <w:p w14:paraId="358628BD" w14:textId="77777777" w:rsidR="007B62C5" w:rsidRDefault="007B62C5" w:rsidP="00E51FC8">
      <w:pPr>
        <w:spacing w:after="0"/>
        <w:rPr>
          <w:rFonts w:ascii="Times New Roman" w:hAnsi="Times New Roman" w:cs="Times New Roman"/>
          <w:b/>
          <w:sz w:val="24"/>
          <w:szCs w:val="24"/>
        </w:rPr>
      </w:pPr>
    </w:p>
    <w:p w14:paraId="76D5A1D7" w14:textId="77777777" w:rsidR="007B62C5" w:rsidRDefault="007B62C5" w:rsidP="00E51FC8">
      <w:pPr>
        <w:spacing w:after="0"/>
        <w:rPr>
          <w:rFonts w:ascii="Times New Roman" w:hAnsi="Times New Roman" w:cs="Times New Roman"/>
          <w:b/>
          <w:sz w:val="24"/>
          <w:szCs w:val="24"/>
        </w:rPr>
      </w:pPr>
    </w:p>
    <w:p w14:paraId="7CAEA45F" w14:textId="77777777" w:rsidR="007B62C5" w:rsidRDefault="007B62C5" w:rsidP="00E51FC8">
      <w:pPr>
        <w:spacing w:after="0"/>
        <w:rPr>
          <w:rFonts w:ascii="Times New Roman" w:hAnsi="Times New Roman" w:cs="Times New Roman"/>
          <w:b/>
          <w:sz w:val="24"/>
          <w:szCs w:val="24"/>
        </w:rPr>
      </w:pPr>
    </w:p>
    <w:p w14:paraId="52E4C6AC" w14:textId="77777777" w:rsidR="007B62C5" w:rsidRDefault="007B62C5" w:rsidP="00E51FC8">
      <w:pPr>
        <w:spacing w:after="0"/>
        <w:rPr>
          <w:rFonts w:ascii="Times New Roman" w:hAnsi="Times New Roman" w:cs="Times New Roman"/>
          <w:b/>
          <w:sz w:val="24"/>
          <w:szCs w:val="24"/>
        </w:rPr>
      </w:pPr>
    </w:p>
    <w:p w14:paraId="2DA69F8F" w14:textId="77777777" w:rsidR="007B62C5" w:rsidRDefault="007B62C5" w:rsidP="00E51FC8">
      <w:pPr>
        <w:spacing w:after="0"/>
        <w:rPr>
          <w:rFonts w:ascii="Times New Roman" w:hAnsi="Times New Roman" w:cs="Times New Roman"/>
          <w:b/>
          <w:sz w:val="24"/>
          <w:szCs w:val="24"/>
        </w:rPr>
      </w:pPr>
    </w:p>
    <w:p w14:paraId="6C43FA14" w14:textId="77777777" w:rsidR="007B62C5" w:rsidRDefault="007B62C5" w:rsidP="00E51FC8">
      <w:pPr>
        <w:spacing w:after="0"/>
        <w:rPr>
          <w:rFonts w:ascii="Times New Roman" w:hAnsi="Times New Roman" w:cs="Times New Roman"/>
          <w:b/>
          <w:sz w:val="24"/>
          <w:szCs w:val="24"/>
        </w:rPr>
      </w:pPr>
    </w:p>
    <w:p w14:paraId="5A5834E5" w14:textId="77777777" w:rsidR="007B62C5" w:rsidRDefault="007B62C5">
      <w:pPr>
        <w:rPr>
          <w:rFonts w:ascii="Times New Roman" w:hAnsi="Times New Roman" w:cs="Times New Roman"/>
          <w:b/>
          <w:sz w:val="24"/>
          <w:szCs w:val="24"/>
        </w:rPr>
      </w:pPr>
      <w:r>
        <w:rPr>
          <w:rFonts w:ascii="Times New Roman" w:hAnsi="Times New Roman" w:cs="Times New Roman"/>
          <w:b/>
          <w:sz w:val="24"/>
          <w:szCs w:val="24"/>
        </w:rPr>
        <w:br w:type="page"/>
      </w:r>
    </w:p>
    <w:p w14:paraId="7D0CD045" w14:textId="348E8384" w:rsidR="00E51FC8" w:rsidRDefault="00E51FC8" w:rsidP="00E51FC8">
      <w:pPr>
        <w:spacing w:after="0"/>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6F9ED7D5" w14:textId="77777777" w:rsidR="00E51FC8" w:rsidRDefault="00E51FC8" w:rsidP="00E51FC8">
      <w:pPr>
        <w:spacing w:after="0"/>
        <w:rPr>
          <w:rFonts w:ascii="Times New Roman" w:hAnsi="Times New Roman" w:cs="Times New Roman"/>
        </w:rPr>
      </w:pPr>
    </w:p>
    <w:p w14:paraId="649EDB14" w14:textId="77777777" w:rsidR="007B62C5" w:rsidRPr="007B62C5" w:rsidRDefault="00E51FC8" w:rsidP="007B62C5">
      <w:pPr>
        <w:pStyle w:val="EndNoteBibliography"/>
        <w:spacing w:after="0"/>
        <w:ind w:left="720" w:hanging="720"/>
      </w:pPr>
      <w:r>
        <w:rPr>
          <w:rFonts w:ascii="Times New Roman" w:hAnsi="Times New Roman" w:cs="Times New Roman"/>
        </w:rPr>
      </w:r>
      <w:r>
        <w:rPr>
          <w:rFonts w:ascii="Times New Roman" w:hAnsi="Times New Roman" w:cs="Times New Roman"/>
        </w:rPr>
        <w:instrText xml:space="preserve"/>
      </w:r>
      <w:r>
        <w:rPr>
          <w:rFonts w:ascii="Times New Roman" w:hAnsi="Times New Roman" w:cs="Times New Roman"/>
        </w:rPr>
      </w:r>
      <w:r w:rsidR="007B62C5" w:rsidRPr="007B62C5">
        <w:t>1. Blakely T, Cobiac LJ, Cleghorn CL, et al. Health, health inequality, and cost impacts of annual increases in tobacco tax: Multistate life table modeling in New Zealand. PLoS Med 2015;</w:t>
      </w:r>
      <w:r w:rsidR="007B62C5" w:rsidRPr="007B62C5">
        <w:rPr>
          <w:b/>
        </w:rPr>
        <w:t>12</w:t>
      </w:r>
      <w:r w:rsidR="007B62C5" w:rsidRPr="007B62C5">
        <w:t>(7):e1001856.</w:t>
      </w:r>
    </w:p>
    <w:p w14:paraId="69ACE8C6" w14:textId="77777777" w:rsidR="007B62C5" w:rsidRPr="007B62C5" w:rsidRDefault="007B62C5" w:rsidP="007B62C5">
      <w:pPr>
        <w:pStyle w:val="EndNoteBibliography"/>
        <w:spacing w:after="0"/>
        <w:ind w:left="720" w:hanging="720"/>
      </w:pPr>
      <w:r w:rsidRPr="007B62C5">
        <w:t>2. Commission on Ending Childhood Obesity. Draft Final Report of the Commission on Ending Childhood Obesity Geneva: WHO, 2015.</w:t>
      </w:r>
    </w:p>
    <w:p w14:paraId="069A943C" w14:textId="77777777" w:rsidR="007B62C5" w:rsidRPr="007B62C5" w:rsidRDefault="007B62C5" w:rsidP="007B62C5">
      <w:pPr>
        <w:pStyle w:val="EndNoteBibliography"/>
        <w:spacing w:after="0"/>
        <w:ind w:left="720" w:hanging="720"/>
      </w:pPr>
      <w:r w:rsidRPr="007B62C5">
        <w:t>3. Cobiac L, Vos T, Doran C, et al. Cost-effectiveness of interventions to prevent alcohol-related disease and injury in Australia. Addiction 2009;</w:t>
      </w:r>
      <w:r w:rsidRPr="007B62C5">
        <w:rPr>
          <w:b/>
        </w:rPr>
        <w:t>104</w:t>
      </w:r>
      <w:r w:rsidRPr="007B62C5">
        <w:t>(10):1646-55.</w:t>
      </w:r>
    </w:p>
    <w:p w14:paraId="7FF6EABE" w14:textId="77777777" w:rsidR="007B62C5" w:rsidRPr="007B62C5" w:rsidRDefault="007B62C5" w:rsidP="007B62C5">
      <w:pPr>
        <w:pStyle w:val="EndNoteBibliography"/>
        <w:spacing w:after="0"/>
        <w:ind w:left="720" w:hanging="720"/>
      </w:pPr>
      <w:r w:rsidRPr="007B62C5">
        <w:t>4. Nghiem N, Blakely T, Cobiac LJ, et al. Health and economic impacts of eight different dietary salt reduction interventions. PLoS One 2015;</w:t>
      </w:r>
      <w:r w:rsidRPr="007B62C5">
        <w:rPr>
          <w:b/>
        </w:rPr>
        <w:t>10</w:t>
      </w:r>
      <w:r w:rsidRPr="007B62C5">
        <w:t>(4):e0123915.</w:t>
      </w:r>
    </w:p>
    <w:p w14:paraId="312205A1" w14:textId="77777777" w:rsidR="007B62C5" w:rsidRPr="007B62C5" w:rsidRDefault="007B62C5" w:rsidP="007B62C5">
      <w:pPr>
        <w:pStyle w:val="EndNoteBibliography"/>
        <w:spacing w:after="0"/>
        <w:ind w:left="720" w:hanging="720"/>
      </w:pPr>
      <w:r w:rsidRPr="007B62C5">
        <w:t>5. Ni Mhurchu C, Eyles H, Genc M, et al. Effects of health-related food taxes and subsidies on mortality from diet-related disease in New Zealand: An econometric-epidemiologic modelling study. PLoS One 2015;</w:t>
      </w:r>
      <w:r w:rsidRPr="007B62C5">
        <w:rPr>
          <w:b/>
        </w:rPr>
        <w:t>10</w:t>
      </w:r>
      <w:r w:rsidRPr="007B62C5">
        <w:t>(7):e0128477.</w:t>
      </w:r>
    </w:p>
    <w:p w14:paraId="319B8502" w14:textId="77777777" w:rsidR="007B62C5" w:rsidRPr="007B62C5" w:rsidRDefault="007B62C5" w:rsidP="007B62C5">
      <w:pPr>
        <w:pStyle w:val="EndNoteBibliography"/>
        <w:spacing w:after="0"/>
        <w:ind w:left="720" w:hanging="720"/>
      </w:pPr>
      <w:r w:rsidRPr="007B62C5">
        <w:t>6. Ni Mhurchu C, Eyles H, Genc M, et al. Twenty percent tax on fizzy drinks could save lives and generate millions in revenue for health programmes in New Zealand. N Z Med J 2014;</w:t>
      </w:r>
      <w:r w:rsidRPr="007B62C5">
        <w:rPr>
          <w:b/>
        </w:rPr>
        <w:t>127</w:t>
      </w:r>
      <w:r w:rsidRPr="007B62C5">
        <w:t>(1389):92-5.</w:t>
      </w:r>
    </w:p>
    <w:p w14:paraId="616C8C43" w14:textId="77777777" w:rsidR="007B62C5" w:rsidRPr="007B62C5" w:rsidRDefault="007B62C5" w:rsidP="007B62C5">
      <w:pPr>
        <w:pStyle w:val="EndNoteBibliography"/>
        <w:spacing w:after="0"/>
        <w:ind w:left="720" w:hanging="720"/>
      </w:pPr>
      <w:r w:rsidRPr="007B62C5">
        <w:t>7. Blakely T, Wilson N. NZ Health Strategy Consultation Draft – are the big prevention programmes really in there? Public Health Expert. Wellington: University of Otago, 2015.</w:t>
      </w:r>
    </w:p>
    <w:p w14:paraId="3FFB4B0E" w14:textId="77777777" w:rsidR="007B62C5" w:rsidRPr="007B62C5" w:rsidRDefault="007B62C5" w:rsidP="007B62C5">
      <w:pPr>
        <w:pStyle w:val="EndNoteBibliography"/>
        <w:spacing w:after="0"/>
        <w:ind w:left="720" w:hanging="720"/>
      </w:pPr>
      <w:r w:rsidRPr="007B62C5">
        <w:t>8. Cobiac LJ, Ikeda T, Nghiem N, et al. Modelling the implications of regular increases in tobacco taxation in the tobacco endgame. Tob Control 2015;</w:t>
      </w:r>
      <w:r w:rsidRPr="007B62C5">
        <w:rPr>
          <w:b/>
        </w:rPr>
        <w:t>24</w:t>
      </w:r>
      <w:r w:rsidRPr="007B62C5">
        <w:t>(e2):e154-60.</w:t>
      </w:r>
    </w:p>
    <w:p w14:paraId="14647A1E" w14:textId="77777777" w:rsidR="007B62C5" w:rsidRPr="007B62C5" w:rsidRDefault="007B62C5" w:rsidP="007B62C5">
      <w:pPr>
        <w:pStyle w:val="EndNoteBibliography"/>
        <w:spacing w:after="0"/>
        <w:ind w:left="720" w:hanging="720"/>
      </w:pPr>
      <w:r w:rsidRPr="007B62C5">
        <w:t>9. Pearson AL, van der Deen FS, Wilson N, et al. Theoretical impacts of a range of major tobacco retail outlet reduction interventions: modelling results in a country with a smoke-free nation goal. Tob Control 2014;</w:t>
      </w:r>
      <w:r w:rsidRPr="007B62C5">
        <w:rPr>
          <w:b/>
        </w:rPr>
        <w:t>24</w:t>
      </w:r>
      <w:r w:rsidRPr="007B62C5">
        <w:t>:e32-e38.</w:t>
      </w:r>
    </w:p>
    <w:p w14:paraId="34744BC8" w14:textId="77777777" w:rsidR="007B62C5" w:rsidRPr="007B62C5" w:rsidRDefault="007B62C5" w:rsidP="007B62C5">
      <w:pPr>
        <w:pStyle w:val="EndNoteBibliography"/>
        <w:spacing w:after="0"/>
        <w:ind w:left="720" w:hanging="720"/>
      </w:pPr>
      <w:r w:rsidRPr="007B62C5">
        <w:t>10. Wilson N, Edwards R, Hoek J, et al. Potential new regulatory options for e-cigarettes in New Zealand. N Z Med J 2015;</w:t>
      </w:r>
      <w:r w:rsidRPr="007B62C5">
        <w:rPr>
          <w:b/>
        </w:rPr>
        <w:t>128(1425)</w:t>
      </w:r>
      <w:r w:rsidRPr="007B62C5">
        <w:t>:88-96.</w:t>
      </w:r>
    </w:p>
    <w:p w14:paraId="7FD162BC" w14:textId="77777777" w:rsidR="007B62C5" w:rsidRPr="007B62C5" w:rsidRDefault="007B62C5" w:rsidP="007B62C5">
      <w:pPr>
        <w:pStyle w:val="EndNoteBibliography"/>
        <w:spacing w:after="0"/>
        <w:ind w:left="720" w:hanging="720"/>
      </w:pPr>
      <w:r w:rsidRPr="007B62C5">
        <w:t>11. van der Deen FS, Ikeda T, Cobiac L, et al. Projecting future smoking prevalence to 2025 and beyond in New Zealand using smoking prevalence data from the 2013 Census. The New Zealand medical journal 2013;</w:t>
      </w:r>
      <w:r w:rsidRPr="007B62C5">
        <w:rPr>
          <w:b/>
        </w:rPr>
        <w:t>127</w:t>
      </w:r>
      <w:r w:rsidRPr="007B62C5">
        <w:t>(1406):71-79.</w:t>
      </w:r>
    </w:p>
    <w:p w14:paraId="68E9C8D9" w14:textId="77777777" w:rsidR="007B62C5" w:rsidRPr="007B62C5" w:rsidRDefault="007B62C5" w:rsidP="007B62C5">
      <w:pPr>
        <w:pStyle w:val="EndNoteBibliography"/>
        <w:spacing w:after="0"/>
        <w:ind w:left="720" w:hanging="720"/>
      </w:pPr>
      <w:r w:rsidRPr="007B62C5">
        <w:t>12. Ministry of Health. Tier 1 statistics 2014/15: New Zealand Health Survey. Wellington: Ministry of Health, 2015.</w:t>
      </w:r>
    </w:p>
    <w:p w14:paraId="18109999" w14:textId="77777777" w:rsidR="007B62C5" w:rsidRPr="007B62C5" w:rsidRDefault="007B62C5" w:rsidP="007B62C5">
      <w:pPr>
        <w:pStyle w:val="EndNoteBibliography"/>
        <w:ind w:left="720" w:hanging="720"/>
      </w:pPr>
      <w:r w:rsidRPr="007B62C5">
        <w:t xml:space="preserve">13. Ministry of Health. </w:t>
      </w:r>
      <w:r w:rsidRPr="007B62C5">
        <w:rPr>
          <w:i/>
        </w:rPr>
        <w:t>Health Loss in New Zealand: A report from the New Zealand Burden of Diseases, Injuries and Risk Factors Study, 2006–2016</w:t>
      </w:r>
      <w:r w:rsidRPr="007B62C5">
        <w:t>. Wellington: Ministry of Health, 2013.</w:t>
      </w:r>
    </w:p>
    <w:p w14:paraId="448BE87D" w14:textId="6BC24CFE" w:rsidR="00E51FC8" w:rsidRDefault="00E51FC8" w:rsidP="00E51FC8">
      <w:pPr>
        <w:spacing w:after="0"/>
        <w:rPr>
          <w:rFonts w:ascii="Times New Roman" w:hAnsi="Times New Roman" w:cs="Times New Roman"/>
        </w:rPr>
      </w:pPr>
      <w:r>
        <w:rPr>
          <w:rFonts w:ascii="Times New Roman" w:hAnsi="Times New Roman" w:cs="Times New Roman"/>
        </w:rPr>
      </w:r>
    </w:p>
    <w:p w14:paraId="4662D41C" w14:textId="77777777" w:rsidR="00E51FC8" w:rsidRPr="003C20B6" w:rsidRDefault="00E51FC8" w:rsidP="00853652">
      <w:pPr>
        <w:rPr>
          <w:rFonts w:ascii="Arial" w:hAnsi="Arial" w:cs="Arial"/>
          <w:sz w:val="24"/>
          <w:szCs w:val="24"/>
        </w:rPr>
      </w:pPr>
    </w:p>
    <w:p w14:paraId="587001B3" w14:textId="77777777" w:rsidR="00B56EF5" w:rsidRPr="003C20B6" w:rsidRDefault="00B56EF5" w:rsidP="00853652">
      <w:pPr>
        <w:rPr>
          <w:rFonts w:ascii="Arial" w:hAnsi="Arial" w:cs="Arial"/>
          <w:sz w:val="24"/>
          <w:szCs w:val="24"/>
        </w:rPr>
      </w:pPr>
    </w:p>
    <w:sectPr w:rsidR="00B56EF5" w:rsidRPr="003C20B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B10A7" w14:textId="77777777" w:rsidR="00191CC2" w:rsidRDefault="00191CC2" w:rsidP="003C20B6">
      <w:pPr>
        <w:spacing w:after="0" w:line="240" w:lineRule="auto"/>
      </w:pPr>
      <w:r>
        <w:separator/>
      </w:r>
    </w:p>
  </w:endnote>
  <w:endnote w:type="continuationSeparator" w:id="0">
    <w:p w14:paraId="2BE06657" w14:textId="77777777" w:rsidR="00191CC2" w:rsidRDefault="00191CC2" w:rsidP="003C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510277"/>
      <w:docPartObj>
        <w:docPartGallery w:val="Page Numbers (Bottom of Page)"/>
        <w:docPartUnique/>
      </w:docPartObj>
    </w:sdtPr>
    <w:sdtEndPr>
      <w:rPr>
        <w:noProof/>
      </w:rPr>
    </w:sdtEndPr>
    <w:sdtContent>
      <w:p w14:paraId="02BB5F57" w14:textId="77777777" w:rsidR="00191CC2" w:rsidRDefault="00191CC2">
        <w:pPr>
          <w:pStyle w:val="Footer"/>
          <w:jc w:val="right"/>
        </w:pPr>
        <w:r>
          <w:fldChar w:fldCharType="begin"/>
        </w:r>
        <w:r>
          <w:instrText xml:space="preserve"> PAGE   \* MERGEFORMAT </w:instrText>
        </w:r>
        <w:r>
          <w:fldChar w:fldCharType="separate"/>
        </w:r>
        <w:r w:rsidR="00544BE4">
          <w:rPr>
            <w:noProof/>
          </w:rPr>
          <w:t>7</w:t>
        </w:r>
        <w:r>
          <w:rPr>
            <w:noProof/>
          </w:rPr>
          <w:fldChar w:fldCharType="end"/>
        </w:r>
      </w:p>
    </w:sdtContent>
  </w:sdt>
  <w:p w14:paraId="69454CE4" w14:textId="77777777" w:rsidR="00191CC2" w:rsidRDefault="00191C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E0D76" w14:textId="77777777" w:rsidR="00191CC2" w:rsidRDefault="00191CC2" w:rsidP="003C20B6">
      <w:pPr>
        <w:spacing w:after="0" w:line="240" w:lineRule="auto"/>
      </w:pPr>
      <w:r>
        <w:separator/>
      </w:r>
    </w:p>
  </w:footnote>
  <w:footnote w:type="continuationSeparator" w:id="0">
    <w:p w14:paraId="7D690CED" w14:textId="77777777" w:rsidR="00191CC2" w:rsidRDefault="00191CC2" w:rsidP="003C20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7E4CF2"/>
    <w:multiLevelType w:val="hybridMultilevel"/>
    <w:tmpl w:val="512211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FE3290D"/>
    <w:multiLevelType w:val="hybridMultilevel"/>
    <w:tmpl w:val="60ECCAC0"/>
    <w:lvl w:ilvl="0" w:tplc="C35C2C2E">
      <w:start w:val="3"/>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AF062B5"/>
    <w:multiLevelType w:val="hybridMultilevel"/>
    <w:tmpl w:val="AB288E3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0962095"/>
    <w:multiLevelType w:val="hybridMultilevel"/>
    <w:tmpl w:val="3998F82C"/>
    <w:lvl w:ilvl="0" w:tplc="C206FAE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nsid w:val="30AD2B8B"/>
    <w:multiLevelType w:val="hybridMultilevel"/>
    <w:tmpl w:val="6B1CA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01B1CB5"/>
    <w:multiLevelType w:val="hybridMultilevel"/>
    <w:tmpl w:val="CD6E80BE"/>
    <w:lvl w:ilvl="0" w:tplc="59B61A7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431078E6"/>
    <w:multiLevelType w:val="hybridMultilevel"/>
    <w:tmpl w:val="D5DE4D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4FA81BCC"/>
    <w:multiLevelType w:val="hybridMultilevel"/>
    <w:tmpl w:val="09FC65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7801E31"/>
    <w:multiLevelType w:val="hybridMultilevel"/>
    <w:tmpl w:val="069021FE"/>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nsid w:val="6FDF1C43"/>
    <w:multiLevelType w:val="hybridMultilevel"/>
    <w:tmpl w:val="65BA0FDC"/>
    <w:lvl w:ilvl="0" w:tplc="D414BBC8">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709A1B09"/>
    <w:multiLevelType w:val="hybridMultilevel"/>
    <w:tmpl w:val="BC6C23C6"/>
    <w:lvl w:ilvl="0" w:tplc="67BCFC2C">
      <w:start w:val="3"/>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73DA4D29"/>
    <w:multiLevelType w:val="hybridMultilevel"/>
    <w:tmpl w:val="A998AEFC"/>
    <w:lvl w:ilvl="0" w:tplc="F4DEA67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7481499B"/>
    <w:multiLevelType w:val="hybridMultilevel"/>
    <w:tmpl w:val="DED0832E"/>
    <w:lvl w:ilvl="0" w:tplc="4698C27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10"/>
  </w:num>
  <w:num w:numId="5">
    <w:abstractNumId w:val="5"/>
  </w:num>
  <w:num w:numId="6">
    <w:abstractNumId w:val="6"/>
  </w:num>
  <w:num w:numId="7">
    <w:abstractNumId w:val="9"/>
    <w:lvlOverride w:ilvl="0">
      <w:lvl w:ilvl="0" w:tplc="14090017">
        <w:start w:val="1"/>
        <w:numFmt w:val="lowerLetter"/>
        <w:lvlText w:val="%1)"/>
        <w:lvlJc w:val="left"/>
        <w:pPr>
          <w:ind w:left="1080" w:hanging="360"/>
        </w:pPr>
        <w:rPr>
          <w:rFonts w:hint="default"/>
        </w:rPr>
      </w:lvl>
    </w:lvlOverride>
    <w:lvlOverride w:ilvl="1">
      <w:lvl w:ilvl="1" w:tplc="14090019" w:tentative="1">
        <w:start w:val="1"/>
        <w:numFmt w:val="lowerLetter"/>
        <w:lvlText w:val="%2."/>
        <w:lvlJc w:val="left"/>
        <w:pPr>
          <w:ind w:left="1440" w:hanging="360"/>
        </w:pPr>
      </w:lvl>
    </w:lvlOverride>
    <w:lvlOverride w:ilvl="2">
      <w:lvl w:ilvl="2" w:tplc="1409001B" w:tentative="1">
        <w:start w:val="1"/>
        <w:numFmt w:val="lowerRoman"/>
        <w:lvlText w:val="%3."/>
        <w:lvlJc w:val="right"/>
        <w:pPr>
          <w:ind w:left="2160" w:hanging="180"/>
        </w:pPr>
      </w:lvl>
    </w:lvlOverride>
    <w:lvlOverride w:ilvl="3">
      <w:lvl w:ilvl="3" w:tplc="1409000F" w:tentative="1">
        <w:start w:val="1"/>
        <w:numFmt w:val="decimal"/>
        <w:lvlText w:val="%4."/>
        <w:lvlJc w:val="left"/>
        <w:pPr>
          <w:ind w:left="2880" w:hanging="360"/>
        </w:pPr>
      </w:lvl>
    </w:lvlOverride>
    <w:lvlOverride w:ilvl="4">
      <w:lvl w:ilvl="4" w:tplc="14090019" w:tentative="1">
        <w:start w:val="1"/>
        <w:numFmt w:val="lowerLetter"/>
        <w:lvlText w:val="%5."/>
        <w:lvlJc w:val="left"/>
        <w:pPr>
          <w:ind w:left="3600" w:hanging="360"/>
        </w:pPr>
      </w:lvl>
    </w:lvlOverride>
    <w:lvlOverride w:ilvl="5">
      <w:lvl w:ilvl="5" w:tplc="1409001B" w:tentative="1">
        <w:start w:val="1"/>
        <w:numFmt w:val="lowerRoman"/>
        <w:lvlText w:val="%6."/>
        <w:lvlJc w:val="right"/>
        <w:pPr>
          <w:ind w:left="4320" w:hanging="180"/>
        </w:pPr>
      </w:lvl>
    </w:lvlOverride>
    <w:lvlOverride w:ilvl="6">
      <w:lvl w:ilvl="6" w:tplc="1409000F" w:tentative="1">
        <w:start w:val="1"/>
        <w:numFmt w:val="decimal"/>
        <w:lvlText w:val="%7."/>
        <w:lvlJc w:val="left"/>
        <w:pPr>
          <w:ind w:left="5040" w:hanging="360"/>
        </w:pPr>
      </w:lvl>
    </w:lvlOverride>
    <w:lvlOverride w:ilvl="7">
      <w:lvl w:ilvl="7" w:tplc="14090019" w:tentative="1">
        <w:start w:val="1"/>
        <w:numFmt w:val="lowerLetter"/>
        <w:lvlText w:val="%8."/>
        <w:lvlJc w:val="left"/>
        <w:pPr>
          <w:ind w:left="5760" w:hanging="360"/>
        </w:pPr>
      </w:lvl>
    </w:lvlOverride>
    <w:lvlOverride w:ilvl="8">
      <w:lvl w:ilvl="8" w:tplc="1409001B" w:tentative="1">
        <w:start w:val="1"/>
        <w:numFmt w:val="lowerRoman"/>
        <w:lvlText w:val="%9."/>
        <w:lvlJc w:val="right"/>
        <w:pPr>
          <w:ind w:left="6480" w:hanging="180"/>
        </w:pPr>
      </w:lvl>
    </w:lvlOverride>
  </w:num>
  <w:num w:numId="8">
    <w:abstractNumId w:val="4"/>
  </w:num>
  <w:num w:numId="9">
    <w:abstractNumId w:val="12"/>
  </w:num>
  <w:num w:numId="10">
    <w:abstractNumId w:val="2"/>
  </w:num>
  <w:num w:numId="11">
    <w:abstractNumId w:val="13"/>
  </w:num>
  <w:num w:numId="12">
    <w:abstractNumId w:val="11"/>
  </w:num>
  <w:num w:numId="13">
    <w:abstractNumId w:val="8"/>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E0CD50-A32E-4FE0-A4CF-6A085814424E}"/>
    <w:docVar w:name="dgnword-eventsink" w:val="92062576"/>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zxvf290s9rf6erfrlv0stjx5995ffzssvt&quot;&gt;Smoking master&lt;record-ids&gt;&lt;item&gt;5232&lt;/item&gt;&lt;item&gt;5631&lt;/item&gt;&lt;item&gt;5706&lt;/item&gt;&lt;item&gt;5707&lt;/item&gt;&lt;/record-ids&gt;&lt;/item&gt;&lt;/Libraries&gt;"/>
  </w:docVars>
  <w:rsids>
    <w:rsidRoot w:val="004D3936"/>
    <w:rsid w:val="00040796"/>
    <w:rsid w:val="00095EFE"/>
    <w:rsid w:val="000A0E99"/>
    <w:rsid w:val="000A59A4"/>
    <w:rsid w:val="000E717C"/>
    <w:rsid w:val="00114835"/>
    <w:rsid w:val="001153F3"/>
    <w:rsid w:val="00150F68"/>
    <w:rsid w:val="00156E0D"/>
    <w:rsid w:val="00191CC2"/>
    <w:rsid w:val="001C4CE4"/>
    <w:rsid w:val="001C6CF3"/>
    <w:rsid w:val="001E1D7E"/>
    <w:rsid w:val="001E26AB"/>
    <w:rsid w:val="001E59D3"/>
    <w:rsid w:val="001E6557"/>
    <w:rsid w:val="00212078"/>
    <w:rsid w:val="0021529C"/>
    <w:rsid w:val="00216C48"/>
    <w:rsid w:val="00236865"/>
    <w:rsid w:val="002536B2"/>
    <w:rsid w:val="00262A48"/>
    <w:rsid w:val="00281AF9"/>
    <w:rsid w:val="00287001"/>
    <w:rsid w:val="0029509D"/>
    <w:rsid w:val="0029615C"/>
    <w:rsid w:val="002C0746"/>
    <w:rsid w:val="002C58E2"/>
    <w:rsid w:val="003008FC"/>
    <w:rsid w:val="00301BFE"/>
    <w:rsid w:val="003226A6"/>
    <w:rsid w:val="00326ED0"/>
    <w:rsid w:val="003358CC"/>
    <w:rsid w:val="00336D38"/>
    <w:rsid w:val="00346590"/>
    <w:rsid w:val="00351659"/>
    <w:rsid w:val="00362D0F"/>
    <w:rsid w:val="003B03F8"/>
    <w:rsid w:val="003C010E"/>
    <w:rsid w:val="003C20B6"/>
    <w:rsid w:val="003C4386"/>
    <w:rsid w:val="003C6296"/>
    <w:rsid w:val="0040154F"/>
    <w:rsid w:val="00403E1A"/>
    <w:rsid w:val="00462159"/>
    <w:rsid w:val="004B321D"/>
    <w:rsid w:val="004D3936"/>
    <w:rsid w:val="004F5898"/>
    <w:rsid w:val="004F60A6"/>
    <w:rsid w:val="004F70A4"/>
    <w:rsid w:val="00510E2F"/>
    <w:rsid w:val="00530CB3"/>
    <w:rsid w:val="00544BE4"/>
    <w:rsid w:val="00584F2D"/>
    <w:rsid w:val="005D0204"/>
    <w:rsid w:val="00644065"/>
    <w:rsid w:val="00682972"/>
    <w:rsid w:val="00696F5B"/>
    <w:rsid w:val="006B56F6"/>
    <w:rsid w:val="006C2592"/>
    <w:rsid w:val="006C297B"/>
    <w:rsid w:val="007109D4"/>
    <w:rsid w:val="0071640C"/>
    <w:rsid w:val="00736853"/>
    <w:rsid w:val="00792589"/>
    <w:rsid w:val="007A6E2F"/>
    <w:rsid w:val="007B533B"/>
    <w:rsid w:val="007B62C5"/>
    <w:rsid w:val="007C3B0B"/>
    <w:rsid w:val="007C6C1D"/>
    <w:rsid w:val="00804176"/>
    <w:rsid w:val="008041AF"/>
    <w:rsid w:val="00817B18"/>
    <w:rsid w:val="00853652"/>
    <w:rsid w:val="0085457D"/>
    <w:rsid w:val="00867AB6"/>
    <w:rsid w:val="008B1CD1"/>
    <w:rsid w:val="008F0884"/>
    <w:rsid w:val="00905069"/>
    <w:rsid w:val="009172B8"/>
    <w:rsid w:val="009307B2"/>
    <w:rsid w:val="00950529"/>
    <w:rsid w:val="00962CEE"/>
    <w:rsid w:val="00973588"/>
    <w:rsid w:val="0097657A"/>
    <w:rsid w:val="009A65E0"/>
    <w:rsid w:val="009B2183"/>
    <w:rsid w:val="009C60E8"/>
    <w:rsid w:val="00A705B2"/>
    <w:rsid w:val="00AA444B"/>
    <w:rsid w:val="00AA5693"/>
    <w:rsid w:val="00AC72AB"/>
    <w:rsid w:val="00B152F0"/>
    <w:rsid w:val="00B416F2"/>
    <w:rsid w:val="00B56EF5"/>
    <w:rsid w:val="00B82CA8"/>
    <w:rsid w:val="00BC2170"/>
    <w:rsid w:val="00BD2565"/>
    <w:rsid w:val="00BE71A5"/>
    <w:rsid w:val="00BF632D"/>
    <w:rsid w:val="00C72536"/>
    <w:rsid w:val="00CD3EAE"/>
    <w:rsid w:val="00CE60C0"/>
    <w:rsid w:val="00D00AA5"/>
    <w:rsid w:val="00DA117B"/>
    <w:rsid w:val="00DD0CF2"/>
    <w:rsid w:val="00DD7CE7"/>
    <w:rsid w:val="00DE0F2F"/>
    <w:rsid w:val="00DE1B06"/>
    <w:rsid w:val="00DE7F8C"/>
    <w:rsid w:val="00DF537A"/>
    <w:rsid w:val="00DF7DC6"/>
    <w:rsid w:val="00E01D68"/>
    <w:rsid w:val="00E01DF0"/>
    <w:rsid w:val="00E2151F"/>
    <w:rsid w:val="00E2792D"/>
    <w:rsid w:val="00E51FC8"/>
    <w:rsid w:val="00EF2900"/>
    <w:rsid w:val="00F10C2D"/>
    <w:rsid w:val="00F13661"/>
    <w:rsid w:val="00F171D4"/>
    <w:rsid w:val="00F33143"/>
    <w:rsid w:val="00F5764C"/>
    <w:rsid w:val="00F7020F"/>
    <w:rsid w:val="00FB0C16"/>
    <w:rsid w:val="00FB3528"/>
    <w:rsid w:val="00FB6752"/>
    <w:rsid w:val="00FC115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A6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76"/>
    <w:pPr>
      <w:ind w:left="720"/>
      <w:contextualSpacing/>
    </w:pPr>
  </w:style>
  <w:style w:type="paragraph" w:styleId="BalloonText">
    <w:name w:val="Balloon Text"/>
    <w:basedOn w:val="Normal"/>
    <w:link w:val="BalloonTextChar"/>
    <w:uiPriority w:val="99"/>
    <w:semiHidden/>
    <w:unhideWhenUsed/>
    <w:rsid w:val="006C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7B"/>
    <w:rPr>
      <w:rFonts w:ascii="Tahoma" w:hAnsi="Tahoma" w:cs="Tahoma"/>
      <w:sz w:val="16"/>
      <w:szCs w:val="16"/>
    </w:rPr>
  </w:style>
  <w:style w:type="paragraph" w:styleId="Header">
    <w:name w:val="header"/>
    <w:basedOn w:val="Normal"/>
    <w:link w:val="HeaderChar"/>
    <w:uiPriority w:val="99"/>
    <w:unhideWhenUsed/>
    <w:rsid w:val="003C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B6"/>
  </w:style>
  <w:style w:type="paragraph" w:styleId="Footer">
    <w:name w:val="footer"/>
    <w:basedOn w:val="Normal"/>
    <w:link w:val="FooterChar"/>
    <w:uiPriority w:val="99"/>
    <w:unhideWhenUsed/>
    <w:rsid w:val="003C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B6"/>
  </w:style>
  <w:style w:type="character" w:styleId="Hyperlink">
    <w:name w:val="Hyperlink"/>
    <w:basedOn w:val="DefaultParagraphFont"/>
    <w:uiPriority w:val="99"/>
    <w:unhideWhenUsed/>
    <w:rsid w:val="00E51FC8"/>
    <w:rPr>
      <w:color w:val="0563C1" w:themeColor="hyperlink"/>
      <w:u w:val="single"/>
    </w:rPr>
  </w:style>
  <w:style w:type="character" w:customStyle="1" w:styleId="EndNoteBibliographyChar">
    <w:name w:val="EndNote Bibliography Char"/>
    <w:basedOn w:val="DefaultParagraphFont"/>
    <w:link w:val="EndNoteBibliography"/>
    <w:locked/>
    <w:rsid w:val="00E51FC8"/>
    <w:rPr>
      <w:rFonts w:ascii="Calibri" w:hAnsi="Calibri"/>
      <w:noProof/>
    </w:rPr>
  </w:style>
  <w:style w:type="paragraph" w:customStyle="1" w:styleId="EndNoteBibliography">
    <w:name w:val="EndNote Bibliography"/>
    <w:basedOn w:val="Normal"/>
    <w:link w:val="EndNoteBibliographyChar"/>
    <w:rsid w:val="00E51FC8"/>
    <w:pPr>
      <w:spacing w:after="200" w:line="240" w:lineRule="auto"/>
    </w:pPr>
    <w:rPr>
      <w:rFonts w:ascii="Calibri" w:hAnsi="Calibri"/>
      <w:noProof/>
    </w:rPr>
  </w:style>
  <w:style w:type="table" w:styleId="TableGrid">
    <w:name w:val="Table Grid"/>
    <w:basedOn w:val="TableNormal"/>
    <w:uiPriority w:val="59"/>
    <w:rsid w:val="00E51F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29615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9615C"/>
    <w:rPr>
      <w:rFonts w:ascii="Calibri" w:hAnsi="Calibri"/>
      <w:noProo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176"/>
    <w:pPr>
      <w:ind w:left="720"/>
      <w:contextualSpacing/>
    </w:pPr>
  </w:style>
  <w:style w:type="paragraph" w:styleId="BalloonText">
    <w:name w:val="Balloon Text"/>
    <w:basedOn w:val="Normal"/>
    <w:link w:val="BalloonTextChar"/>
    <w:uiPriority w:val="99"/>
    <w:semiHidden/>
    <w:unhideWhenUsed/>
    <w:rsid w:val="006C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97B"/>
    <w:rPr>
      <w:rFonts w:ascii="Tahoma" w:hAnsi="Tahoma" w:cs="Tahoma"/>
      <w:sz w:val="16"/>
      <w:szCs w:val="16"/>
    </w:rPr>
  </w:style>
  <w:style w:type="paragraph" w:styleId="Header">
    <w:name w:val="header"/>
    <w:basedOn w:val="Normal"/>
    <w:link w:val="HeaderChar"/>
    <w:uiPriority w:val="99"/>
    <w:unhideWhenUsed/>
    <w:rsid w:val="003C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0B6"/>
  </w:style>
  <w:style w:type="paragraph" w:styleId="Footer">
    <w:name w:val="footer"/>
    <w:basedOn w:val="Normal"/>
    <w:link w:val="FooterChar"/>
    <w:uiPriority w:val="99"/>
    <w:unhideWhenUsed/>
    <w:rsid w:val="003C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0B6"/>
  </w:style>
  <w:style w:type="character" w:styleId="Hyperlink">
    <w:name w:val="Hyperlink"/>
    <w:basedOn w:val="DefaultParagraphFont"/>
    <w:uiPriority w:val="99"/>
    <w:unhideWhenUsed/>
    <w:rsid w:val="00E51FC8"/>
    <w:rPr>
      <w:color w:val="0563C1" w:themeColor="hyperlink"/>
      <w:u w:val="single"/>
    </w:rPr>
  </w:style>
  <w:style w:type="character" w:customStyle="1" w:styleId="EndNoteBibliographyChar">
    <w:name w:val="EndNote Bibliography Char"/>
    <w:basedOn w:val="DefaultParagraphFont"/>
    <w:link w:val="EndNoteBibliography"/>
    <w:locked/>
    <w:rsid w:val="00E51FC8"/>
    <w:rPr>
      <w:rFonts w:ascii="Calibri" w:hAnsi="Calibri"/>
      <w:noProof/>
    </w:rPr>
  </w:style>
  <w:style w:type="paragraph" w:customStyle="1" w:styleId="EndNoteBibliography">
    <w:name w:val="EndNote Bibliography"/>
    <w:basedOn w:val="Normal"/>
    <w:link w:val="EndNoteBibliographyChar"/>
    <w:rsid w:val="00E51FC8"/>
    <w:pPr>
      <w:spacing w:after="200" w:line="240" w:lineRule="auto"/>
    </w:pPr>
    <w:rPr>
      <w:rFonts w:ascii="Calibri" w:hAnsi="Calibri"/>
      <w:noProof/>
    </w:rPr>
  </w:style>
  <w:style w:type="table" w:styleId="TableGrid">
    <w:name w:val="Table Grid"/>
    <w:basedOn w:val="TableNormal"/>
    <w:uiPriority w:val="59"/>
    <w:rsid w:val="00E51FC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29615C"/>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29615C"/>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7984">
      <w:bodyDiv w:val="1"/>
      <w:marLeft w:val="0"/>
      <w:marRight w:val="0"/>
      <w:marTop w:val="0"/>
      <w:marBottom w:val="0"/>
      <w:divBdr>
        <w:top w:val="none" w:sz="0" w:space="0" w:color="auto"/>
        <w:left w:val="none" w:sz="0" w:space="0" w:color="auto"/>
        <w:bottom w:val="none" w:sz="0" w:space="0" w:color="auto"/>
        <w:right w:val="none" w:sz="0" w:space="0" w:color="auto"/>
      </w:divBdr>
      <w:divsChild>
        <w:div w:id="1272585439">
          <w:marLeft w:val="0"/>
          <w:marRight w:val="0"/>
          <w:marTop w:val="0"/>
          <w:marBottom w:val="0"/>
          <w:divBdr>
            <w:top w:val="none" w:sz="0" w:space="0" w:color="auto"/>
            <w:left w:val="none" w:sz="0" w:space="0" w:color="auto"/>
            <w:bottom w:val="none" w:sz="0" w:space="0" w:color="auto"/>
            <w:right w:val="none" w:sz="0" w:space="0" w:color="auto"/>
          </w:divBdr>
          <w:divsChild>
            <w:div w:id="1220240420">
              <w:marLeft w:val="0"/>
              <w:marRight w:val="0"/>
              <w:marTop w:val="0"/>
              <w:marBottom w:val="0"/>
              <w:divBdr>
                <w:top w:val="none" w:sz="0" w:space="0" w:color="auto"/>
                <w:left w:val="none" w:sz="0" w:space="0" w:color="auto"/>
                <w:bottom w:val="none" w:sz="0" w:space="0" w:color="auto"/>
                <w:right w:val="none" w:sz="0" w:space="0" w:color="auto"/>
              </w:divBdr>
              <w:divsChild>
                <w:div w:id="759064656">
                  <w:marLeft w:val="0"/>
                  <w:marRight w:val="0"/>
                  <w:marTop w:val="0"/>
                  <w:marBottom w:val="0"/>
                  <w:divBdr>
                    <w:top w:val="none" w:sz="0" w:space="0" w:color="auto"/>
                    <w:left w:val="none" w:sz="0" w:space="0" w:color="auto"/>
                    <w:bottom w:val="none" w:sz="0" w:space="0" w:color="auto"/>
                    <w:right w:val="none" w:sz="0" w:space="0" w:color="auto"/>
                  </w:divBdr>
                  <w:divsChild>
                    <w:div w:id="1015889035">
                      <w:marLeft w:val="0"/>
                      <w:marRight w:val="0"/>
                      <w:marTop w:val="0"/>
                      <w:marBottom w:val="0"/>
                      <w:divBdr>
                        <w:top w:val="none" w:sz="0" w:space="0" w:color="auto"/>
                        <w:left w:val="none" w:sz="0" w:space="0" w:color="auto"/>
                        <w:bottom w:val="none" w:sz="0" w:space="0" w:color="auto"/>
                        <w:right w:val="none" w:sz="0" w:space="0" w:color="auto"/>
                      </w:divBdr>
                    </w:div>
                  </w:divsChild>
                </w:div>
                <w:div w:id="1534225712">
                  <w:marLeft w:val="0"/>
                  <w:marRight w:val="0"/>
                  <w:marTop w:val="0"/>
                  <w:marBottom w:val="0"/>
                  <w:divBdr>
                    <w:top w:val="none" w:sz="0" w:space="0" w:color="auto"/>
                    <w:left w:val="none" w:sz="0" w:space="0" w:color="auto"/>
                    <w:bottom w:val="none" w:sz="0" w:space="0" w:color="auto"/>
                    <w:right w:val="none" w:sz="0" w:space="0" w:color="auto"/>
                  </w:divBdr>
                  <w:divsChild>
                    <w:div w:id="1503004708">
                      <w:marLeft w:val="0"/>
                      <w:marRight w:val="0"/>
                      <w:marTop w:val="0"/>
                      <w:marBottom w:val="0"/>
                      <w:divBdr>
                        <w:top w:val="none" w:sz="0" w:space="0" w:color="auto"/>
                        <w:left w:val="none" w:sz="0" w:space="0" w:color="auto"/>
                        <w:bottom w:val="none" w:sz="0" w:space="0" w:color="auto"/>
                        <w:right w:val="none" w:sz="0" w:space="0" w:color="auto"/>
                      </w:divBdr>
                    </w:div>
                  </w:divsChild>
                </w:div>
                <w:div w:id="55979750">
                  <w:marLeft w:val="0"/>
                  <w:marRight w:val="0"/>
                  <w:marTop w:val="0"/>
                  <w:marBottom w:val="0"/>
                  <w:divBdr>
                    <w:top w:val="none" w:sz="0" w:space="0" w:color="auto"/>
                    <w:left w:val="none" w:sz="0" w:space="0" w:color="auto"/>
                    <w:bottom w:val="none" w:sz="0" w:space="0" w:color="auto"/>
                    <w:right w:val="none" w:sz="0" w:space="0" w:color="auto"/>
                  </w:divBdr>
                  <w:divsChild>
                    <w:div w:id="16141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91473">
      <w:bodyDiv w:val="1"/>
      <w:marLeft w:val="0"/>
      <w:marRight w:val="0"/>
      <w:marTop w:val="0"/>
      <w:marBottom w:val="0"/>
      <w:divBdr>
        <w:top w:val="none" w:sz="0" w:space="0" w:color="auto"/>
        <w:left w:val="none" w:sz="0" w:space="0" w:color="auto"/>
        <w:bottom w:val="none" w:sz="0" w:space="0" w:color="auto"/>
        <w:right w:val="none" w:sz="0" w:space="0" w:color="auto"/>
      </w:divBdr>
      <w:divsChild>
        <w:div w:id="1227495656">
          <w:marLeft w:val="0"/>
          <w:marRight w:val="0"/>
          <w:marTop w:val="0"/>
          <w:marBottom w:val="0"/>
          <w:divBdr>
            <w:top w:val="none" w:sz="0" w:space="0" w:color="auto"/>
            <w:left w:val="none" w:sz="0" w:space="0" w:color="auto"/>
            <w:bottom w:val="none" w:sz="0" w:space="0" w:color="auto"/>
            <w:right w:val="none" w:sz="0" w:space="0" w:color="auto"/>
          </w:divBdr>
          <w:divsChild>
            <w:div w:id="1813713216">
              <w:marLeft w:val="0"/>
              <w:marRight w:val="0"/>
              <w:marTop w:val="0"/>
              <w:marBottom w:val="0"/>
              <w:divBdr>
                <w:top w:val="none" w:sz="0" w:space="0" w:color="auto"/>
                <w:left w:val="none" w:sz="0" w:space="0" w:color="auto"/>
                <w:bottom w:val="none" w:sz="0" w:space="0" w:color="auto"/>
                <w:right w:val="none" w:sz="0" w:space="0" w:color="auto"/>
              </w:divBdr>
              <w:divsChild>
                <w:div w:id="1145774981">
                  <w:marLeft w:val="0"/>
                  <w:marRight w:val="0"/>
                  <w:marTop w:val="0"/>
                  <w:marBottom w:val="0"/>
                  <w:divBdr>
                    <w:top w:val="none" w:sz="0" w:space="0" w:color="auto"/>
                    <w:left w:val="none" w:sz="0" w:space="0" w:color="auto"/>
                    <w:bottom w:val="none" w:sz="0" w:space="0" w:color="auto"/>
                    <w:right w:val="none" w:sz="0" w:space="0" w:color="auto"/>
                  </w:divBdr>
                  <w:divsChild>
                    <w:div w:id="1552302520">
                      <w:marLeft w:val="0"/>
                      <w:marRight w:val="0"/>
                      <w:marTop w:val="0"/>
                      <w:marBottom w:val="0"/>
                      <w:divBdr>
                        <w:top w:val="none" w:sz="0" w:space="0" w:color="auto"/>
                        <w:left w:val="none" w:sz="0" w:space="0" w:color="auto"/>
                        <w:bottom w:val="none" w:sz="0" w:space="0" w:color="auto"/>
                        <w:right w:val="none" w:sz="0" w:space="0" w:color="auto"/>
                      </w:divBdr>
                    </w:div>
                  </w:divsChild>
                </w:div>
                <w:div w:id="225265997">
                  <w:marLeft w:val="0"/>
                  <w:marRight w:val="0"/>
                  <w:marTop w:val="0"/>
                  <w:marBottom w:val="0"/>
                  <w:divBdr>
                    <w:top w:val="none" w:sz="0" w:space="0" w:color="auto"/>
                    <w:left w:val="none" w:sz="0" w:space="0" w:color="auto"/>
                    <w:bottom w:val="none" w:sz="0" w:space="0" w:color="auto"/>
                    <w:right w:val="none" w:sz="0" w:space="0" w:color="auto"/>
                  </w:divBdr>
                  <w:divsChild>
                    <w:div w:id="1160389041">
                      <w:marLeft w:val="0"/>
                      <w:marRight w:val="0"/>
                      <w:marTop w:val="0"/>
                      <w:marBottom w:val="0"/>
                      <w:divBdr>
                        <w:top w:val="none" w:sz="0" w:space="0" w:color="auto"/>
                        <w:left w:val="none" w:sz="0" w:space="0" w:color="auto"/>
                        <w:bottom w:val="none" w:sz="0" w:space="0" w:color="auto"/>
                        <w:right w:val="none" w:sz="0" w:space="0" w:color="auto"/>
                      </w:divBdr>
                    </w:div>
                  </w:divsChild>
                </w:div>
                <w:div w:id="1386635570">
                  <w:marLeft w:val="0"/>
                  <w:marRight w:val="0"/>
                  <w:marTop w:val="0"/>
                  <w:marBottom w:val="0"/>
                  <w:divBdr>
                    <w:top w:val="none" w:sz="0" w:space="0" w:color="auto"/>
                    <w:left w:val="none" w:sz="0" w:space="0" w:color="auto"/>
                    <w:bottom w:val="none" w:sz="0" w:space="0" w:color="auto"/>
                    <w:right w:val="none" w:sz="0" w:space="0" w:color="auto"/>
                  </w:divBdr>
                  <w:divsChild>
                    <w:div w:id="7381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20375">
          <w:marLeft w:val="0"/>
          <w:marRight w:val="0"/>
          <w:marTop w:val="0"/>
          <w:marBottom w:val="0"/>
          <w:divBdr>
            <w:top w:val="none" w:sz="0" w:space="0" w:color="auto"/>
            <w:left w:val="none" w:sz="0" w:space="0" w:color="auto"/>
            <w:bottom w:val="none" w:sz="0" w:space="0" w:color="auto"/>
            <w:right w:val="none" w:sz="0" w:space="0" w:color="auto"/>
          </w:divBdr>
          <w:divsChild>
            <w:div w:id="247816201">
              <w:marLeft w:val="0"/>
              <w:marRight w:val="0"/>
              <w:marTop w:val="0"/>
              <w:marBottom w:val="0"/>
              <w:divBdr>
                <w:top w:val="none" w:sz="0" w:space="0" w:color="auto"/>
                <w:left w:val="none" w:sz="0" w:space="0" w:color="auto"/>
                <w:bottom w:val="none" w:sz="0" w:space="0" w:color="auto"/>
                <w:right w:val="none" w:sz="0" w:space="0" w:color="auto"/>
              </w:divBdr>
            </w:div>
          </w:divsChild>
        </w:div>
        <w:div w:id="597905438">
          <w:marLeft w:val="0"/>
          <w:marRight w:val="0"/>
          <w:marTop w:val="0"/>
          <w:marBottom w:val="0"/>
          <w:divBdr>
            <w:top w:val="none" w:sz="0" w:space="0" w:color="auto"/>
            <w:left w:val="none" w:sz="0" w:space="0" w:color="auto"/>
            <w:bottom w:val="none" w:sz="0" w:space="0" w:color="auto"/>
            <w:right w:val="none" w:sz="0" w:space="0" w:color="auto"/>
          </w:divBdr>
          <w:divsChild>
            <w:div w:id="7746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0588">
      <w:bodyDiv w:val="1"/>
      <w:marLeft w:val="0"/>
      <w:marRight w:val="0"/>
      <w:marTop w:val="0"/>
      <w:marBottom w:val="0"/>
      <w:divBdr>
        <w:top w:val="none" w:sz="0" w:space="0" w:color="auto"/>
        <w:left w:val="none" w:sz="0" w:space="0" w:color="auto"/>
        <w:bottom w:val="none" w:sz="0" w:space="0" w:color="auto"/>
        <w:right w:val="none" w:sz="0" w:space="0" w:color="auto"/>
      </w:divBdr>
    </w:div>
    <w:div w:id="1130635714">
      <w:bodyDiv w:val="1"/>
      <w:marLeft w:val="0"/>
      <w:marRight w:val="0"/>
      <w:marTop w:val="0"/>
      <w:marBottom w:val="0"/>
      <w:divBdr>
        <w:top w:val="none" w:sz="0" w:space="0" w:color="auto"/>
        <w:left w:val="none" w:sz="0" w:space="0" w:color="auto"/>
        <w:bottom w:val="none" w:sz="0" w:space="0" w:color="auto"/>
        <w:right w:val="none" w:sz="0" w:space="0" w:color="auto"/>
      </w:divBdr>
      <w:divsChild>
        <w:div w:id="83958584">
          <w:marLeft w:val="0"/>
          <w:marRight w:val="0"/>
          <w:marTop w:val="0"/>
          <w:marBottom w:val="0"/>
          <w:divBdr>
            <w:top w:val="none" w:sz="0" w:space="0" w:color="auto"/>
            <w:left w:val="none" w:sz="0" w:space="0" w:color="auto"/>
            <w:bottom w:val="none" w:sz="0" w:space="0" w:color="auto"/>
            <w:right w:val="none" w:sz="0" w:space="0" w:color="auto"/>
          </w:divBdr>
          <w:divsChild>
            <w:div w:id="1803305769">
              <w:marLeft w:val="0"/>
              <w:marRight w:val="0"/>
              <w:marTop w:val="0"/>
              <w:marBottom w:val="0"/>
              <w:divBdr>
                <w:top w:val="none" w:sz="0" w:space="0" w:color="auto"/>
                <w:left w:val="none" w:sz="0" w:space="0" w:color="auto"/>
                <w:bottom w:val="none" w:sz="0" w:space="0" w:color="auto"/>
                <w:right w:val="none" w:sz="0" w:space="0" w:color="auto"/>
              </w:divBdr>
              <w:divsChild>
                <w:div w:id="2017800181">
                  <w:marLeft w:val="0"/>
                  <w:marRight w:val="0"/>
                  <w:marTop w:val="105"/>
                  <w:marBottom w:val="0"/>
                  <w:divBdr>
                    <w:top w:val="none" w:sz="0" w:space="0" w:color="auto"/>
                    <w:left w:val="none" w:sz="0" w:space="0" w:color="auto"/>
                    <w:bottom w:val="none" w:sz="0" w:space="0" w:color="auto"/>
                    <w:right w:val="none" w:sz="0" w:space="0" w:color="auto"/>
                  </w:divBdr>
                  <w:divsChild>
                    <w:div w:id="1387224140">
                      <w:marLeft w:val="450"/>
                      <w:marRight w:val="225"/>
                      <w:marTop w:val="0"/>
                      <w:marBottom w:val="0"/>
                      <w:divBdr>
                        <w:top w:val="none" w:sz="0" w:space="0" w:color="auto"/>
                        <w:left w:val="none" w:sz="0" w:space="0" w:color="auto"/>
                        <w:bottom w:val="none" w:sz="0" w:space="0" w:color="auto"/>
                        <w:right w:val="none" w:sz="0" w:space="0" w:color="auto"/>
                      </w:divBdr>
                      <w:divsChild>
                        <w:div w:id="1562016589">
                          <w:marLeft w:val="0"/>
                          <w:marRight w:val="0"/>
                          <w:marTop w:val="0"/>
                          <w:marBottom w:val="600"/>
                          <w:divBdr>
                            <w:top w:val="single" w:sz="6" w:space="0" w:color="314664"/>
                            <w:left w:val="single" w:sz="6" w:space="0" w:color="314664"/>
                            <w:bottom w:val="single" w:sz="6" w:space="0" w:color="314664"/>
                            <w:right w:val="single" w:sz="6" w:space="0" w:color="314664"/>
                          </w:divBdr>
                          <w:divsChild>
                            <w:div w:id="89663660">
                              <w:marLeft w:val="0"/>
                              <w:marRight w:val="0"/>
                              <w:marTop w:val="0"/>
                              <w:marBottom w:val="0"/>
                              <w:divBdr>
                                <w:top w:val="none" w:sz="0" w:space="0" w:color="auto"/>
                                <w:left w:val="none" w:sz="0" w:space="0" w:color="auto"/>
                                <w:bottom w:val="none" w:sz="0" w:space="0" w:color="auto"/>
                                <w:right w:val="none" w:sz="0" w:space="0" w:color="auto"/>
                              </w:divBdr>
                              <w:divsChild>
                                <w:div w:id="2076774101">
                                  <w:marLeft w:val="0"/>
                                  <w:marRight w:val="0"/>
                                  <w:marTop w:val="0"/>
                                  <w:marBottom w:val="0"/>
                                  <w:divBdr>
                                    <w:top w:val="none" w:sz="0" w:space="0" w:color="auto"/>
                                    <w:left w:val="none" w:sz="0" w:space="0" w:color="auto"/>
                                    <w:bottom w:val="none" w:sz="0" w:space="0" w:color="auto"/>
                                    <w:right w:val="none" w:sz="0" w:space="0" w:color="auto"/>
                                  </w:divBdr>
                                  <w:divsChild>
                                    <w:div w:id="1224020199">
                                      <w:marLeft w:val="0"/>
                                      <w:marRight w:val="0"/>
                                      <w:marTop w:val="0"/>
                                      <w:marBottom w:val="0"/>
                                      <w:divBdr>
                                        <w:top w:val="none" w:sz="0" w:space="0" w:color="auto"/>
                                        <w:left w:val="none" w:sz="0" w:space="0" w:color="auto"/>
                                        <w:bottom w:val="none" w:sz="0" w:space="0" w:color="auto"/>
                                        <w:right w:val="none" w:sz="0" w:space="0" w:color="auto"/>
                                      </w:divBdr>
                                      <w:divsChild>
                                        <w:div w:id="350108418">
                                          <w:marLeft w:val="0"/>
                                          <w:marRight w:val="0"/>
                                          <w:marTop w:val="0"/>
                                          <w:marBottom w:val="0"/>
                                          <w:divBdr>
                                            <w:top w:val="none" w:sz="0" w:space="0" w:color="auto"/>
                                            <w:left w:val="none" w:sz="0" w:space="0" w:color="auto"/>
                                            <w:bottom w:val="none" w:sz="0" w:space="0" w:color="auto"/>
                                            <w:right w:val="none" w:sz="0" w:space="0" w:color="auto"/>
                                          </w:divBdr>
                                          <w:divsChild>
                                            <w:div w:id="1731533119">
                                              <w:marLeft w:val="0"/>
                                              <w:marRight w:val="0"/>
                                              <w:marTop w:val="0"/>
                                              <w:marBottom w:val="0"/>
                                              <w:divBdr>
                                                <w:top w:val="none" w:sz="0" w:space="0" w:color="auto"/>
                                                <w:left w:val="none" w:sz="0" w:space="0" w:color="auto"/>
                                                <w:bottom w:val="none" w:sz="0" w:space="0" w:color="auto"/>
                                                <w:right w:val="none" w:sz="0" w:space="0" w:color="auto"/>
                                              </w:divBdr>
                                              <w:divsChild>
                                                <w:div w:id="1011949052">
                                                  <w:marLeft w:val="0"/>
                                                  <w:marRight w:val="0"/>
                                                  <w:marTop w:val="0"/>
                                                  <w:marBottom w:val="0"/>
                                                  <w:divBdr>
                                                    <w:top w:val="none" w:sz="0" w:space="0" w:color="auto"/>
                                                    <w:left w:val="none" w:sz="0" w:space="0" w:color="auto"/>
                                                    <w:bottom w:val="none" w:sz="0" w:space="0" w:color="auto"/>
                                                    <w:right w:val="none" w:sz="0" w:space="0" w:color="auto"/>
                                                  </w:divBdr>
                                                  <w:divsChild>
                                                    <w:div w:id="615328769">
                                                      <w:marLeft w:val="0"/>
                                                      <w:marRight w:val="0"/>
                                                      <w:marTop w:val="0"/>
                                                      <w:marBottom w:val="0"/>
                                                      <w:divBdr>
                                                        <w:top w:val="none" w:sz="0" w:space="0" w:color="auto"/>
                                                        <w:left w:val="none" w:sz="0" w:space="0" w:color="auto"/>
                                                        <w:bottom w:val="none" w:sz="0" w:space="0" w:color="auto"/>
                                                        <w:right w:val="none" w:sz="0" w:space="0" w:color="auto"/>
                                                      </w:divBdr>
                                                      <w:divsChild>
                                                        <w:div w:id="61874433">
                                                          <w:marLeft w:val="0"/>
                                                          <w:marRight w:val="0"/>
                                                          <w:marTop w:val="0"/>
                                                          <w:marBottom w:val="0"/>
                                                          <w:divBdr>
                                                            <w:top w:val="none" w:sz="0" w:space="0" w:color="auto"/>
                                                            <w:left w:val="none" w:sz="0" w:space="0" w:color="auto"/>
                                                            <w:bottom w:val="none" w:sz="0" w:space="0" w:color="auto"/>
                                                            <w:right w:val="none" w:sz="0" w:space="0" w:color="auto"/>
                                                          </w:divBdr>
                                                          <w:divsChild>
                                                            <w:div w:id="681709042">
                                                              <w:marLeft w:val="0"/>
                                                              <w:marRight w:val="0"/>
                                                              <w:marTop w:val="0"/>
                                                              <w:marBottom w:val="0"/>
                                                              <w:divBdr>
                                                                <w:top w:val="none" w:sz="0" w:space="0" w:color="auto"/>
                                                                <w:left w:val="none" w:sz="0" w:space="0" w:color="auto"/>
                                                                <w:bottom w:val="none" w:sz="0" w:space="0" w:color="auto"/>
                                                                <w:right w:val="none" w:sz="0" w:space="0" w:color="auto"/>
                                                              </w:divBdr>
                                                              <w:divsChild>
                                                                <w:div w:id="214677870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178751">
      <w:bodyDiv w:val="1"/>
      <w:marLeft w:val="0"/>
      <w:marRight w:val="0"/>
      <w:marTop w:val="0"/>
      <w:marBottom w:val="0"/>
      <w:divBdr>
        <w:top w:val="none" w:sz="0" w:space="0" w:color="auto"/>
        <w:left w:val="none" w:sz="0" w:space="0" w:color="auto"/>
        <w:bottom w:val="none" w:sz="0" w:space="0" w:color="auto"/>
        <w:right w:val="none" w:sz="0" w:space="0" w:color="auto"/>
      </w:divBdr>
      <w:divsChild>
        <w:div w:id="1982881010">
          <w:marLeft w:val="0"/>
          <w:marRight w:val="0"/>
          <w:marTop w:val="0"/>
          <w:marBottom w:val="0"/>
          <w:divBdr>
            <w:top w:val="none" w:sz="0" w:space="0" w:color="auto"/>
            <w:left w:val="none" w:sz="0" w:space="0" w:color="auto"/>
            <w:bottom w:val="none" w:sz="0" w:space="0" w:color="auto"/>
            <w:right w:val="none" w:sz="0" w:space="0" w:color="auto"/>
          </w:divBdr>
          <w:divsChild>
            <w:div w:id="1268392475">
              <w:marLeft w:val="0"/>
              <w:marRight w:val="0"/>
              <w:marTop w:val="0"/>
              <w:marBottom w:val="0"/>
              <w:divBdr>
                <w:top w:val="none" w:sz="0" w:space="0" w:color="auto"/>
                <w:left w:val="none" w:sz="0" w:space="0" w:color="auto"/>
                <w:bottom w:val="none" w:sz="0" w:space="0" w:color="auto"/>
                <w:right w:val="none" w:sz="0" w:space="0" w:color="auto"/>
              </w:divBdr>
              <w:divsChild>
                <w:div w:id="787048372">
                  <w:marLeft w:val="0"/>
                  <w:marRight w:val="0"/>
                  <w:marTop w:val="0"/>
                  <w:marBottom w:val="0"/>
                  <w:divBdr>
                    <w:top w:val="none" w:sz="0" w:space="0" w:color="auto"/>
                    <w:left w:val="none" w:sz="0" w:space="0" w:color="auto"/>
                    <w:bottom w:val="none" w:sz="0" w:space="0" w:color="auto"/>
                    <w:right w:val="none" w:sz="0" w:space="0" w:color="auto"/>
                  </w:divBdr>
                  <w:divsChild>
                    <w:div w:id="1139496183">
                      <w:marLeft w:val="0"/>
                      <w:marRight w:val="0"/>
                      <w:marTop w:val="0"/>
                      <w:marBottom w:val="0"/>
                      <w:divBdr>
                        <w:top w:val="none" w:sz="0" w:space="0" w:color="auto"/>
                        <w:left w:val="none" w:sz="0" w:space="0" w:color="auto"/>
                        <w:bottom w:val="none" w:sz="0" w:space="0" w:color="auto"/>
                        <w:right w:val="none" w:sz="0" w:space="0" w:color="auto"/>
                      </w:divBdr>
                    </w:div>
                  </w:divsChild>
                </w:div>
                <w:div w:id="465204433">
                  <w:marLeft w:val="0"/>
                  <w:marRight w:val="0"/>
                  <w:marTop w:val="0"/>
                  <w:marBottom w:val="0"/>
                  <w:divBdr>
                    <w:top w:val="none" w:sz="0" w:space="0" w:color="auto"/>
                    <w:left w:val="none" w:sz="0" w:space="0" w:color="auto"/>
                    <w:bottom w:val="none" w:sz="0" w:space="0" w:color="auto"/>
                    <w:right w:val="none" w:sz="0" w:space="0" w:color="auto"/>
                  </w:divBdr>
                  <w:divsChild>
                    <w:div w:id="500584437">
                      <w:marLeft w:val="0"/>
                      <w:marRight w:val="0"/>
                      <w:marTop w:val="0"/>
                      <w:marBottom w:val="0"/>
                      <w:divBdr>
                        <w:top w:val="none" w:sz="0" w:space="0" w:color="auto"/>
                        <w:left w:val="none" w:sz="0" w:space="0" w:color="auto"/>
                        <w:bottom w:val="none" w:sz="0" w:space="0" w:color="auto"/>
                        <w:right w:val="none" w:sz="0" w:space="0" w:color="auto"/>
                      </w:divBdr>
                    </w:div>
                  </w:divsChild>
                </w:div>
                <w:div w:id="1563371214">
                  <w:marLeft w:val="0"/>
                  <w:marRight w:val="0"/>
                  <w:marTop w:val="0"/>
                  <w:marBottom w:val="0"/>
                  <w:divBdr>
                    <w:top w:val="none" w:sz="0" w:space="0" w:color="auto"/>
                    <w:left w:val="none" w:sz="0" w:space="0" w:color="auto"/>
                    <w:bottom w:val="none" w:sz="0" w:space="0" w:color="auto"/>
                    <w:right w:val="none" w:sz="0" w:space="0" w:color="auto"/>
                  </w:divBdr>
                  <w:divsChild>
                    <w:div w:id="8431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4051">
          <w:marLeft w:val="0"/>
          <w:marRight w:val="0"/>
          <w:marTop w:val="0"/>
          <w:marBottom w:val="0"/>
          <w:divBdr>
            <w:top w:val="none" w:sz="0" w:space="0" w:color="auto"/>
            <w:left w:val="none" w:sz="0" w:space="0" w:color="auto"/>
            <w:bottom w:val="none" w:sz="0" w:space="0" w:color="auto"/>
            <w:right w:val="none" w:sz="0" w:space="0" w:color="auto"/>
          </w:divBdr>
          <w:divsChild>
            <w:div w:id="1506702792">
              <w:marLeft w:val="0"/>
              <w:marRight w:val="0"/>
              <w:marTop w:val="0"/>
              <w:marBottom w:val="0"/>
              <w:divBdr>
                <w:top w:val="none" w:sz="0" w:space="0" w:color="auto"/>
                <w:left w:val="none" w:sz="0" w:space="0" w:color="auto"/>
                <w:bottom w:val="none" w:sz="0" w:space="0" w:color="auto"/>
                <w:right w:val="none" w:sz="0" w:space="0" w:color="auto"/>
              </w:divBdr>
            </w:div>
          </w:divsChild>
        </w:div>
        <w:div w:id="1681738542">
          <w:marLeft w:val="0"/>
          <w:marRight w:val="0"/>
          <w:marTop w:val="0"/>
          <w:marBottom w:val="0"/>
          <w:divBdr>
            <w:top w:val="none" w:sz="0" w:space="0" w:color="auto"/>
            <w:left w:val="none" w:sz="0" w:space="0" w:color="auto"/>
            <w:bottom w:val="none" w:sz="0" w:space="0" w:color="auto"/>
            <w:right w:val="none" w:sz="0" w:space="0" w:color="auto"/>
          </w:divBdr>
          <w:divsChild>
            <w:div w:id="20364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615198">
          <w:marLeft w:val="0"/>
          <w:marRight w:val="0"/>
          <w:marTop w:val="0"/>
          <w:marBottom w:val="0"/>
          <w:divBdr>
            <w:top w:val="none" w:sz="0" w:space="0" w:color="auto"/>
            <w:left w:val="none" w:sz="0" w:space="0" w:color="auto"/>
            <w:bottom w:val="none" w:sz="0" w:space="0" w:color="auto"/>
            <w:right w:val="none" w:sz="0" w:space="0" w:color="auto"/>
          </w:divBdr>
          <w:divsChild>
            <w:div w:id="464273595">
              <w:marLeft w:val="0"/>
              <w:marRight w:val="0"/>
              <w:marTop w:val="0"/>
              <w:marBottom w:val="0"/>
              <w:divBdr>
                <w:top w:val="none" w:sz="0" w:space="0" w:color="auto"/>
                <w:left w:val="none" w:sz="0" w:space="0" w:color="auto"/>
                <w:bottom w:val="none" w:sz="0" w:space="0" w:color="auto"/>
                <w:right w:val="none" w:sz="0" w:space="0" w:color="auto"/>
              </w:divBdr>
              <w:divsChild>
                <w:div w:id="1995602826">
                  <w:marLeft w:val="0"/>
                  <w:marRight w:val="0"/>
                  <w:marTop w:val="105"/>
                  <w:marBottom w:val="0"/>
                  <w:divBdr>
                    <w:top w:val="none" w:sz="0" w:space="0" w:color="auto"/>
                    <w:left w:val="none" w:sz="0" w:space="0" w:color="auto"/>
                    <w:bottom w:val="none" w:sz="0" w:space="0" w:color="auto"/>
                    <w:right w:val="none" w:sz="0" w:space="0" w:color="auto"/>
                  </w:divBdr>
                  <w:divsChild>
                    <w:div w:id="2065173544">
                      <w:marLeft w:val="450"/>
                      <w:marRight w:val="225"/>
                      <w:marTop w:val="0"/>
                      <w:marBottom w:val="0"/>
                      <w:divBdr>
                        <w:top w:val="none" w:sz="0" w:space="0" w:color="auto"/>
                        <w:left w:val="none" w:sz="0" w:space="0" w:color="auto"/>
                        <w:bottom w:val="none" w:sz="0" w:space="0" w:color="auto"/>
                        <w:right w:val="none" w:sz="0" w:space="0" w:color="auto"/>
                      </w:divBdr>
                      <w:divsChild>
                        <w:div w:id="1351222479">
                          <w:marLeft w:val="0"/>
                          <w:marRight w:val="0"/>
                          <w:marTop w:val="0"/>
                          <w:marBottom w:val="600"/>
                          <w:divBdr>
                            <w:top w:val="single" w:sz="6" w:space="0" w:color="314664"/>
                            <w:left w:val="single" w:sz="6" w:space="0" w:color="314664"/>
                            <w:bottom w:val="single" w:sz="6" w:space="0" w:color="314664"/>
                            <w:right w:val="single" w:sz="6" w:space="0" w:color="314664"/>
                          </w:divBdr>
                          <w:divsChild>
                            <w:div w:id="171798995">
                              <w:marLeft w:val="0"/>
                              <w:marRight w:val="0"/>
                              <w:marTop w:val="0"/>
                              <w:marBottom w:val="0"/>
                              <w:divBdr>
                                <w:top w:val="none" w:sz="0" w:space="0" w:color="auto"/>
                                <w:left w:val="none" w:sz="0" w:space="0" w:color="auto"/>
                                <w:bottom w:val="none" w:sz="0" w:space="0" w:color="auto"/>
                                <w:right w:val="none" w:sz="0" w:space="0" w:color="auto"/>
                              </w:divBdr>
                              <w:divsChild>
                                <w:div w:id="1867474674">
                                  <w:marLeft w:val="0"/>
                                  <w:marRight w:val="0"/>
                                  <w:marTop w:val="0"/>
                                  <w:marBottom w:val="0"/>
                                  <w:divBdr>
                                    <w:top w:val="none" w:sz="0" w:space="0" w:color="auto"/>
                                    <w:left w:val="none" w:sz="0" w:space="0" w:color="auto"/>
                                    <w:bottom w:val="none" w:sz="0" w:space="0" w:color="auto"/>
                                    <w:right w:val="none" w:sz="0" w:space="0" w:color="auto"/>
                                  </w:divBdr>
                                  <w:divsChild>
                                    <w:div w:id="2039114679">
                                      <w:marLeft w:val="0"/>
                                      <w:marRight w:val="0"/>
                                      <w:marTop w:val="0"/>
                                      <w:marBottom w:val="0"/>
                                      <w:divBdr>
                                        <w:top w:val="none" w:sz="0" w:space="0" w:color="auto"/>
                                        <w:left w:val="none" w:sz="0" w:space="0" w:color="auto"/>
                                        <w:bottom w:val="none" w:sz="0" w:space="0" w:color="auto"/>
                                        <w:right w:val="none" w:sz="0" w:space="0" w:color="auto"/>
                                      </w:divBdr>
                                      <w:divsChild>
                                        <w:div w:id="441270363">
                                          <w:marLeft w:val="0"/>
                                          <w:marRight w:val="0"/>
                                          <w:marTop w:val="0"/>
                                          <w:marBottom w:val="0"/>
                                          <w:divBdr>
                                            <w:top w:val="none" w:sz="0" w:space="0" w:color="auto"/>
                                            <w:left w:val="none" w:sz="0" w:space="0" w:color="auto"/>
                                            <w:bottom w:val="none" w:sz="0" w:space="0" w:color="auto"/>
                                            <w:right w:val="none" w:sz="0" w:space="0" w:color="auto"/>
                                          </w:divBdr>
                                          <w:divsChild>
                                            <w:div w:id="2062439787">
                                              <w:marLeft w:val="0"/>
                                              <w:marRight w:val="0"/>
                                              <w:marTop w:val="0"/>
                                              <w:marBottom w:val="0"/>
                                              <w:divBdr>
                                                <w:top w:val="none" w:sz="0" w:space="0" w:color="auto"/>
                                                <w:left w:val="none" w:sz="0" w:space="0" w:color="auto"/>
                                                <w:bottom w:val="none" w:sz="0" w:space="0" w:color="auto"/>
                                                <w:right w:val="none" w:sz="0" w:space="0" w:color="auto"/>
                                              </w:divBdr>
                                              <w:divsChild>
                                                <w:div w:id="1118375977">
                                                  <w:marLeft w:val="0"/>
                                                  <w:marRight w:val="0"/>
                                                  <w:marTop w:val="0"/>
                                                  <w:marBottom w:val="0"/>
                                                  <w:divBdr>
                                                    <w:top w:val="none" w:sz="0" w:space="0" w:color="auto"/>
                                                    <w:left w:val="none" w:sz="0" w:space="0" w:color="auto"/>
                                                    <w:bottom w:val="none" w:sz="0" w:space="0" w:color="auto"/>
                                                    <w:right w:val="none" w:sz="0" w:space="0" w:color="auto"/>
                                                  </w:divBdr>
                                                  <w:divsChild>
                                                    <w:div w:id="131601875">
                                                      <w:marLeft w:val="0"/>
                                                      <w:marRight w:val="0"/>
                                                      <w:marTop w:val="0"/>
                                                      <w:marBottom w:val="0"/>
                                                      <w:divBdr>
                                                        <w:top w:val="none" w:sz="0" w:space="0" w:color="auto"/>
                                                        <w:left w:val="none" w:sz="0" w:space="0" w:color="auto"/>
                                                        <w:bottom w:val="none" w:sz="0" w:space="0" w:color="auto"/>
                                                        <w:right w:val="none" w:sz="0" w:space="0" w:color="auto"/>
                                                      </w:divBdr>
                                                      <w:divsChild>
                                                        <w:div w:id="945621967">
                                                          <w:marLeft w:val="0"/>
                                                          <w:marRight w:val="0"/>
                                                          <w:marTop w:val="0"/>
                                                          <w:marBottom w:val="0"/>
                                                          <w:divBdr>
                                                            <w:top w:val="none" w:sz="0" w:space="0" w:color="auto"/>
                                                            <w:left w:val="none" w:sz="0" w:space="0" w:color="auto"/>
                                                            <w:bottom w:val="none" w:sz="0" w:space="0" w:color="auto"/>
                                                            <w:right w:val="none" w:sz="0" w:space="0" w:color="auto"/>
                                                          </w:divBdr>
                                                          <w:divsChild>
                                                            <w:div w:id="16735166">
                                                              <w:marLeft w:val="0"/>
                                                              <w:marRight w:val="0"/>
                                                              <w:marTop w:val="0"/>
                                                              <w:marBottom w:val="0"/>
                                                              <w:divBdr>
                                                                <w:top w:val="none" w:sz="0" w:space="0" w:color="auto"/>
                                                                <w:left w:val="none" w:sz="0" w:space="0" w:color="auto"/>
                                                                <w:bottom w:val="none" w:sz="0" w:space="0" w:color="auto"/>
                                                                <w:right w:val="none" w:sz="0" w:space="0" w:color="auto"/>
                                                              </w:divBdr>
                                                              <w:divsChild>
                                                                <w:div w:id="2032610964">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885862">
      <w:bodyDiv w:val="1"/>
      <w:marLeft w:val="0"/>
      <w:marRight w:val="0"/>
      <w:marTop w:val="0"/>
      <w:marBottom w:val="0"/>
      <w:divBdr>
        <w:top w:val="none" w:sz="0" w:space="0" w:color="auto"/>
        <w:left w:val="none" w:sz="0" w:space="0" w:color="auto"/>
        <w:bottom w:val="none" w:sz="0" w:space="0" w:color="auto"/>
        <w:right w:val="none" w:sz="0" w:space="0" w:color="auto"/>
      </w:divBdr>
      <w:divsChild>
        <w:div w:id="861090431">
          <w:marLeft w:val="0"/>
          <w:marRight w:val="0"/>
          <w:marTop w:val="0"/>
          <w:marBottom w:val="0"/>
          <w:divBdr>
            <w:top w:val="none" w:sz="0" w:space="0" w:color="auto"/>
            <w:left w:val="none" w:sz="0" w:space="0" w:color="auto"/>
            <w:bottom w:val="none" w:sz="0" w:space="0" w:color="auto"/>
            <w:right w:val="none" w:sz="0" w:space="0" w:color="auto"/>
          </w:divBdr>
          <w:divsChild>
            <w:div w:id="405959466">
              <w:marLeft w:val="0"/>
              <w:marRight w:val="0"/>
              <w:marTop w:val="0"/>
              <w:marBottom w:val="0"/>
              <w:divBdr>
                <w:top w:val="none" w:sz="0" w:space="0" w:color="auto"/>
                <w:left w:val="none" w:sz="0" w:space="0" w:color="auto"/>
                <w:bottom w:val="none" w:sz="0" w:space="0" w:color="auto"/>
                <w:right w:val="none" w:sz="0" w:space="0" w:color="auto"/>
              </w:divBdr>
              <w:divsChild>
                <w:div w:id="220600086">
                  <w:marLeft w:val="0"/>
                  <w:marRight w:val="0"/>
                  <w:marTop w:val="0"/>
                  <w:marBottom w:val="0"/>
                  <w:divBdr>
                    <w:top w:val="none" w:sz="0" w:space="0" w:color="auto"/>
                    <w:left w:val="none" w:sz="0" w:space="0" w:color="auto"/>
                    <w:bottom w:val="none" w:sz="0" w:space="0" w:color="auto"/>
                    <w:right w:val="none" w:sz="0" w:space="0" w:color="auto"/>
                  </w:divBdr>
                  <w:divsChild>
                    <w:div w:id="622080944">
                      <w:marLeft w:val="0"/>
                      <w:marRight w:val="0"/>
                      <w:marTop w:val="0"/>
                      <w:marBottom w:val="0"/>
                      <w:divBdr>
                        <w:top w:val="none" w:sz="0" w:space="0" w:color="auto"/>
                        <w:left w:val="none" w:sz="0" w:space="0" w:color="auto"/>
                        <w:bottom w:val="none" w:sz="0" w:space="0" w:color="auto"/>
                        <w:right w:val="none" w:sz="0" w:space="0" w:color="auto"/>
                      </w:divBdr>
                    </w:div>
                  </w:divsChild>
                </w:div>
                <w:div w:id="1692760134">
                  <w:marLeft w:val="0"/>
                  <w:marRight w:val="0"/>
                  <w:marTop w:val="0"/>
                  <w:marBottom w:val="0"/>
                  <w:divBdr>
                    <w:top w:val="none" w:sz="0" w:space="0" w:color="auto"/>
                    <w:left w:val="none" w:sz="0" w:space="0" w:color="auto"/>
                    <w:bottom w:val="none" w:sz="0" w:space="0" w:color="auto"/>
                    <w:right w:val="none" w:sz="0" w:space="0" w:color="auto"/>
                  </w:divBdr>
                  <w:divsChild>
                    <w:div w:id="975450842">
                      <w:marLeft w:val="0"/>
                      <w:marRight w:val="0"/>
                      <w:marTop w:val="0"/>
                      <w:marBottom w:val="0"/>
                      <w:divBdr>
                        <w:top w:val="none" w:sz="0" w:space="0" w:color="auto"/>
                        <w:left w:val="none" w:sz="0" w:space="0" w:color="auto"/>
                        <w:bottom w:val="none" w:sz="0" w:space="0" w:color="auto"/>
                        <w:right w:val="none" w:sz="0" w:space="0" w:color="auto"/>
                      </w:divBdr>
                    </w:div>
                  </w:divsChild>
                </w:div>
                <w:div w:id="1885947012">
                  <w:marLeft w:val="0"/>
                  <w:marRight w:val="0"/>
                  <w:marTop w:val="0"/>
                  <w:marBottom w:val="0"/>
                  <w:divBdr>
                    <w:top w:val="none" w:sz="0" w:space="0" w:color="auto"/>
                    <w:left w:val="none" w:sz="0" w:space="0" w:color="auto"/>
                    <w:bottom w:val="none" w:sz="0" w:space="0" w:color="auto"/>
                    <w:right w:val="none" w:sz="0" w:space="0" w:color="auto"/>
                  </w:divBdr>
                  <w:divsChild>
                    <w:div w:id="11089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5658">
      <w:bodyDiv w:val="1"/>
      <w:marLeft w:val="0"/>
      <w:marRight w:val="0"/>
      <w:marTop w:val="0"/>
      <w:marBottom w:val="0"/>
      <w:divBdr>
        <w:top w:val="none" w:sz="0" w:space="0" w:color="auto"/>
        <w:left w:val="none" w:sz="0" w:space="0" w:color="auto"/>
        <w:bottom w:val="none" w:sz="0" w:space="0" w:color="auto"/>
        <w:right w:val="none" w:sz="0" w:space="0" w:color="auto"/>
      </w:divBdr>
      <w:divsChild>
        <w:div w:id="1223907527">
          <w:marLeft w:val="0"/>
          <w:marRight w:val="0"/>
          <w:marTop w:val="0"/>
          <w:marBottom w:val="0"/>
          <w:divBdr>
            <w:top w:val="none" w:sz="0" w:space="0" w:color="auto"/>
            <w:left w:val="none" w:sz="0" w:space="0" w:color="auto"/>
            <w:bottom w:val="none" w:sz="0" w:space="0" w:color="auto"/>
            <w:right w:val="none" w:sz="0" w:space="0" w:color="auto"/>
          </w:divBdr>
          <w:divsChild>
            <w:div w:id="388847791">
              <w:marLeft w:val="0"/>
              <w:marRight w:val="0"/>
              <w:marTop w:val="0"/>
              <w:marBottom w:val="0"/>
              <w:divBdr>
                <w:top w:val="none" w:sz="0" w:space="0" w:color="auto"/>
                <w:left w:val="none" w:sz="0" w:space="0" w:color="auto"/>
                <w:bottom w:val="none" w:sz="0" w:space="0" w:color="auto"/>
                <w:right w:val="none" w:sz="0" w:space="0" w:color="auto"/>
              </w:divBdr>
              <w:divsChild>
                <w:div w:id="172769065">
                  <w:marLeft w:val="0"/>
                  <w:marRight w:val="0"/>
                  <w:marTop w:val="0"/>
                  <w:marBottom w:val="0"/>
                  <w:divBdr>
                    <w:top w:val="none" w:sz="0" w:space="0" w:color="auto"/>
                    <w:left w:val="none" w:sz="0" w:space="0" w:color="auto"/>
                    <w:bottom w:val="none" w:sz="0" w:space="0" w:color="auto"/>
                    <w:right w:val="none" w:sz="0" w:space="0" w:color="auto"/>
                  </w:divBdr>
                  <w:divsChild>
                    <w:div w:id="187910932">
                      <w:marLeft w:val="0"/>
                      <w:marRight w:val="0"/>
                      <w:marTop w:val="0"/>
                      <w:marBottom w:val="0"/>
                      <w:divBdr>
                        <w:top w:val="none" w:sz="0" w:space="0" w:color="auto"/>
                        <w:left w:val="none" w:sz="0" w:space="0" w:color="auto"/>
                        <w:bottom w:val="none" w:sz="0" w:space="0" w:color="auto"/>
                        <w:right w:val="none" w:sz="0" w:space="0" w:color="auto"/>
                      </w:divBdr>
                    </w:div>
                    <w:div w:id="18426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4919</Words>
  <Characters>28042</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32896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delany</dc:creator>
  <cp:lastModifiedBy>University of Otago</cp:lastModifiedBy>
  <cp:revision>7</cp:revision>
  <cp:lastPrinted>2015-11-05T03:04:00Z</cp:lastPrinted>
  <dcterms:created xsi:type="dcterms:W3CDTF">2015-12-03T11:14:00Z</dcterms:created>
  <dcterms:modified xsi:type="dcterms:W3CDTF">2015-12-03T12:03:00Z</dcterms:modified>
</cp:coreProperties>
</file>